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0121" w14:textId="12D1477C" w:rsidR="00565582" w:rsidRPr="00D9347F" w:rsidRDefault="00FF647E" w:rsidP="00FF647E">
      <w:pPr>
        <w:spacing w:after="160" w:line="259" w:lineRule="auto"/>
        <w:rPr>
          <w:rFonts w:ascii="Times New Roman" w:eastAsia="Times New Roman" w:hAnsi="Times New Roman" w:cs="Times New Roman"/>
          <w:lang w:val="hr-HR" w:eastAsia="bs-Latn-BA"/>
        </w:rPr>
      </w:pPr>
      <w:r w:rsidRPr="00D9347F">
        <w:rPr>
          <w:rFonts w:ascii="Times New Roman" w:eastAsia="Times New Roman" w:hAnsi="Times New Roman" w:cs="Times New Roman"/>
          <w:lang w:val="hr-HR" w:eastAsia="bs-Latn-BA"/>
        </w:rPr>
        <w:t xml:space="preserve">           </w:t>
      </w:r>
    </w:p>
    <w:tbl>
      <w:tblPr>
        <w:tblpPr w:leftFromText="180" w:rightFromText="180" w:vertAnchor="page" w:horzAnchor="margin" w:tblpY="457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565582" w:rsidRPr="00C52E97" w14:paraId="251152B9" w14:textId="77777777" w:rsidTr="004B6E71">
        <w:trPr>
          <w:cantSplit/>
          <w:trHeight w:val="284"/>
        </w:trPr>
        <w:tc>
          <w:tcPr>
            <w:tcW w:w="3969" w:type="dxa"/>
          </w:tcPr>
          <w:p w14:paraId="2BF78FBE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bookmarkStart w:id="0" w:name="_Hlk158358778"/>
            <w:r w:rsidRPr="00C52E97">
              <w:rPr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535245A3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rFonts w:ascii="Calibri" w:hAnsi="Calibri"/>
                <w:szCs w:val="24"/>
              </w:rPr>
            </w:pPr>
            <w:r w:rsidRPr="00C52E97">
              <w:rPr>
                <w:rFonts w:ascii="Calibri" w:hAnsi="Calibri"/>
                <w:szCs w:val="24"/>
              </w:rPr>
              <w:object w:dxaOrig="833" w:dyaOrig="943" w14:anchorId="240D4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35pt;height:52.65pt" o:ole="" o:borderbottomcolor="this" fillcolor="window">
                  <v:imagedata r:id="rId8" o:title=""/>
                </v:shape>
                <o:OLEObject Type="Embed" ProgID="CorelDraw.Graphic.10" ShapeID="_x0000_i1025" DrawAspect="Content" ObjectID="_1805721333" r:id="rId9"/>
              </w:object>
            </w:r>
          </w:p>
        </w:tc>
        <w:tc>
          <w:tcPr>
            <w:tcW w:w="3933" w:type="dxa"/>
          </w:tcPr>
          <w:p w14:paraId="16466159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szCs w:val="24"/>
              </w:rPr>
            </w:pPr>
            <w:r w:rsidRPr="00C52E97">
              <w:rPr>
                <w:szCs w:val="24"/>
              </w:rPr>
              <w:t>БОСНА И ХЕРЦЕГОВИНА</w:t>
            </w:r>
          </w:p>
        </w:tc>
      </w:tr>
      <w:tr w:rsidR="00565582" w:rsidRPr="00C52E97" w14:paraId="1E322A5E" w14:textId="77777777" w:rsidTr="004B6E71">
        <w:trPr>
          <w:cantSplit/>
        </w:trPr>
        <w:tc>
          <w:tcPr>
            <w:tcW w:w="3969" w:type="dxa"/>
          </w:tcPr>
          <w:p w14:paraId="249F504F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position w:val="14"/>
                <w:szCs w:val="24"/>
              </w:rPr>
            </w:pPr>
            <w:r w:rsidRPr="00C52E97">
              <w:rPr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ED8BD05" w14:textId="77777777" w:rsidR="00565582" w:rsidRPr="00C52E97" w:rsidRDefault="00565582" w:rsidP="004B6E7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2BD825E2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szCs w:val="24"/>
              </w:rPr>
            </w:pPr>
            <w:r w:rsidRPr="00C52E97">
              <w:rPr>
                <w:szCs w:val="24"/>
              </w:rPr>
              <w:t>Брчко дистрикт БиХ</w:t>
            </w:r>
          </w:p>
        </w:tc>
      </w:tr>
      <w:tr w:rsidR="00565582" w:rsidRPr="00C52E97" w14:paraId="53BC1AB7" w14:textId="77777777" w:rsidTr="004B6E71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059014C5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C52E97">
              <w:rPr>
                <w:b/>
                <w:bCs/>
                <w:position w:val="14"/>
                <w:szCs w:val="24"/>
              </w:rPr>
              <w:t>SKUPŠTINA</w:t>
            </w:r>
          </w:p>
          <w:p w14:paraId="03797B06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b/>
                <w:bCs/>
                <w:position w:val="14"/>
                <w:szCs w:val="24"/>
              </w:rPr>
            </w:pPr>
            <w:r w:rsidRPr="00C52E97">
              <w:rPr>
                <w:b/>
                <w:bCs/>
                <w:position w:val="14"/>
                <w:szCs w:val="24"/>
              </w:rPr>
              <w:t>BRČKO DISTRIKTA B</w:t>
            </w:r>
            <w:r>
              <w:rPr>
                <w:b/>
                <w:bCs/>
                <w:position w:val="14"/>
                <w:szCs w:val="24"/>
              </w:rPr>
              <w:t>i</w:t>
            </w:r>
            <w:r w:rsidRPr="00C52E97">
              <w:rPr>
                <w:b/>
                <w:bCs/>
                <w:position w:val="14"/>
                <w:szCs w:val="24"/>
              </w:rPr>
              <w:t>H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66714428" w14:textId="77777777" w:rsidR="00565582" w:rsidRPr="00C52E97" w:rsidRDefault="00565582" w:rsidP="004B6E71">
            <w:pPr>
              <w:pStyle w:val="NormalIndent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250AE77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b/>
                <w:bCs/>
                <w:iCs/>
                <w:position w:val="14"/>
                <w:szCs w:val="24"/>
              </w:rPr>
            </w:pPr>
            <w:r w:rsidRPr="00C52E97">
              <w:rPr>
                <w:b/>
                <w:bCs/>
                <w:iCs/>
                <w:position w:val="14"/>
                <w:szCs w:val="24"/>
              </w:rPr>
              <w:t>СКУПШТИНА</w:t>
            </w:r>
          </w:p>
          <w:p w14:paraId="0C41CF58" w14:textId="77777777" w:rsidR="00565582" w:rsidRPr="00C52E97" w:rsidRDefault="00565582" w:rsidP="004B6E71">
            <w:pPr>
              <w:pStyle w:val="NormalIndent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  <w:lang w:val="sr-Cyrl-CS"/>
              </w:rPr>
              <w:t>БРЧКО</w:t>
            </w:r>
            <w:r w:rsidRPr="0076369A">
              <w:rPr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bCs/>
                <w:noProof/>
                <w:szCs w:val="24"/>
                <w:lang w:val="sr-Cyrl-CS"/>
              </w:rPr>
              <w:t>ДИСТРИКТА</w:t>
            </w:r>
            <w:r w:rsidRPr="0076369A">
              <w:rPr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bCs/>
                <w:noProof/>
                <w:szCs w:val="24"/>
                <w:lang w:val="sr-Cyrl-CS"/>
              </w:rPr>
              <w:t>Би</w:t>
            </w:r>
            <w:r>
              <w:rPr>
                <w:b/>
                <w:bCs/>
                <w:szCs w:val="24"/>
                <w:lang w:val="sr-Cyrl-CS"/>
              </w:rPr>
              <w:t>Х</w:t>
            </w:r>
          </w:p>
        </w:tc>
      </w:tr>
      <w:tr w:rsidR="00565582" w:rsidRPr="00C52E97" w14:paraId="7E569788" w14:textId="77777777" w:rsidTr="004B6E71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9BDB6" w14:textId="77777777" w:rsidR="00565582" w:rsidRPr="00C52E97" w:rsidRDefault="00565582" w:rsidP="004B6E71">
            <w:pPr>
              <w:pStyle w:val="NormalIndent"/>
              <w:ind w:left="0"/>
              <w:jc w:val="left"/>
              <w:rPr>
                <w:rFonts w:ascii="Calibri" w:hAnsi="Calibri"/>
                <w:sz w:val="16"/>
              </w:rPr>
            </w:pPr>
            <w:r w:rsidRPr="00C52E97">
              <w:rPr>
                <w:rFonts w:ascii="Calibri" w:hAnsi="Calibri"/>
                <w:i/>
                <w:sz w:val="12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FEA25" w14:textId="77777777" w:rsidR="00565582" w:rsidRPr="00C52E97" w:rsidRDefault="00565582" w:rsidP="004B6E71">
            <w:pPr>
              <w:pStyle w:val="NormalIndent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r w:rsidRPr="00C52E97">
              <w:rPr>
                <w:rFonts w:ascii="Calibri" w:hAnsi="Calibri"/>
                <w:i/>
                <w:sz w:val="12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bookmarkEnd w:id="0"/>
    <w:p w14:paraId="53511BF7" w14:textId="76A6C883" w:rsidR="00565582" w:rsidRPr="00565582" w:rsidRDefault="00FF647E" w:rsidP="0056558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</w:pPr>
      <w:r w:rsidRPr="00D9347F">
        <w:rPr>
          <w:rFonts w:ascii="Times New Roman" w:eastAsia="Times New Roman" w:hAnsi="Times New Roman" w:cs="Times New Roman"/>
          <w:lang w:val="hr-HR" w:eastAsia="bs-Latn-BA"/>
        </w:rPr>
        <w:t xml:space="preserve">        </w:t>
      </w:r>
    </w:p>
    <w:p w14:paraId="19E8039B" w14:textId="77777777" w:rsidR="00351EC2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D9347F">
        <w:rPr>
          <w:rFonts w:ascii="Arial" w:hAnsi="Arial"/>
          <w:b/>
          <w:sz w:val="24"/>
          <w:szCs w:val="24"/>
          <w:lang w:val="hr-HR"/>
        </w:rPr>
        <w:t xml:space="preserve">PLAN  RADA </w:t>
      </w:r>
    </w:p>
    <w:p w14:paraId="746001C9" w14:textId="34FAC205" w:rsidR="00B51132" w:rsidRPr="00D9347F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D9347F">
        <w:rPr>
          <w:rFonts w:ascii="Arial" w:hAnsi="Arial"/>
          <w:b/>
          <w:sz w:val="24"/>
          <w:szCs w:val="24"/>
          <w:lang w:val="hr-HR"/>
        </w:rPr>
        <w:t>SKUPŠTINE BRČKO DISTRIKTA</w:t>
      </w:r>
      <w:r w:rsidR="00E250FB">
        <w:rPr>
          <w:rFonts w:ascii="Arial" w:hAnsi="Arial"/>
          <w:b/>
          <w:sz w:val="24"/>
          <w:szCs w:val="24"/>
          <w:lang w:val="hr-HR"/>
        </w:rPr>
        <w:t xml:space="preserve"> BOSNE I HERCEGOVINE</w:t>
      </w:r>
    </w:p>
    <w:p w14:paraId="22317EC6" w14:textId="1C1734E1" w:rsidR="00B51132" w:rsidRPr="00D9347F" w:rsidRDefault="00B51132" w:rsidP="00565582">
      <w:pPr>
        <w:spacing w:after="160" w:line="259" w:lineRule="auto"/>
        <w:jc w:val="center"/>
        <w:rPr>
          <w:rFonts w:ascii="Arial" w:hAnsi="Arial"/>
          <w:b/>
          <w:sz w:val="24"/>
          <w:szCs w:val="24"/>
          <w:lang w:val="hr-HR"/>
        </w:rPr>
      </w:pPr>
      <w:r w:rsidRPr="00D9347F">
        <w:rPr>
          <w:rFonts w:ascii="Arial" w:hAnsi="Arial"/>
          <w:b/>
          <w:sz w:val="24"/>
          <w:szCs w:val="24"/>
          <w:lang w:val="hr-HR"/>
        </w:rPr>
        <w:t>ZA 202</w:t>
      </w:r>
      <w:r w:rsidR="0044140D">
        <w:rPr>
          <w:rFonts w:ascii="Arial" w:hAnsi="Arial"/>
          <w:b/>
          <w:sz w:val="24"/>
          <w:szCs w:val="24"/>
          <w:lang w:val="hr-HR"/>
        </w:rPr>
        <w:t>5</w:t>
      </w:r>
      <w:r w:rsidRPr="00D9347F">
        <w:rPr>
          <w:rFonts w:ascii="Arial" w:hAnsi="Arial"/>
          <w:b/>
          <w:sz w:val="24"/>
          <w:szCs w:val="24"/>
          <w:lang w:val="hr-HR"/>
        </w:rPr>
        <w:t>. GODINU</w:t>
      </w:r>
    </w:p>
    <w:p w14:paraId="5FD9240E" w14:textId="77777777" w:rsidR="00B51132" w:rsidRPr="00D9347F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14:paraId="28491AC8" w14:textId="77777777" w:rsidR="00B51132" w:rsidRPr="00D9347F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14:paraId="17954180" w14:textId="77777777" w:rsidR="00B51132" w:rsidRPr="00D9347F" w:rsidRDefault="00B51132" w:rsidP="00B51132">
      <w:p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1) Uvod </w:t>
      </w:r>
    </w:p>
    <w:p w14:paraId="53FE92FB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37CA306A" w14:textId="12190921" w:rsidR="003E090B" w:rsidRPr="00D9347F" w:rsidRDefault="003E090B" w:rsidP="00B51132">
      <w:pPr>
        <w:jc w:val="both"/>
        <w:rPr>
          <w:lang w:val="hr-HR"/>
        </w:rPr>
      </w:pPr>
      <w:r w:rsidRPr="00D9347F">
        <w:rPr>
          <w:lang w:val="hr-HR"/>
        </w:rPr>
        <w:br/>
      </w:r>
      <w:r w:rsidR="00351EC2">
        <w:rPr>
          <w:rFonts w:ascii="Arial" w:hAnsi="Arial"/>
          <w:sz w:val="24"/>
          <w:szCs w:val="24"/>
          <w:lang w:val="hr-HR"/>
        </w:rPr>
        <w:t>Sukladno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odredbama </w:t>
      </w:r>
      <w:r w:rsidR="00351EC2">
        <w:rPr>
          <w:rFonts w:ascii="Arial" w:hAnsi="Arial"/>
          <w:sz w:val="24"/>
          <w:szCs w:val="24"/>
          <w:lang w:val="hr-HR"/>
        </w:rPr>
        <w:t>članka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34 Zakona o </w:t>
      </w:r>
      <w:r w:rsidR="00351EC2">
        <w:rPr>
          <w:rFonts w:ascii="Arial" w:hAnsi="Arial"/>
          <w:sz w:val="24"/>
          <w:szCs w:val="24"/>
          <w:lang w:val="hr-HR"/>
        </w:rPr>
        <w:t>proračun</w:t>
      </w:r>
      <w:r w:rsidR="0044140D" w:rsidRPr="0044140D">
        <w:rPr>
          <w:rFonts w:ascii="Arial" w:hAnsi="Arial"/>
          <w:sz w:val="24"/>
          <w:szCs w:val="24"/>
          <w:lang w:val="hr-HR"/>
        </w:rPr>
        <w:t>u Brčko distrikta BiH (</w:t>
      </w:r>
      <w:r w:rsidR="00351EC2">
        <w:rPr>
          <w:rFonts w:ascii="Arial" w:hAnsi="Arial"/>
          <w:sz w:val="24"/>
          <w:szCs w:val="24"/>
          <w:lang w:val="hr-HR"/>
        </w:rPr>
        <w:t>Službeni glasnik Brčko distrikta BiH</w:t>
      </w:r>
      <w:r w:rsidR="0044140D" w:rsidRPr="0044140D">
        <w:rPr>
          <w:rFonts w:ascii="Arial" w:hAnsi="Arial"/>
          <w:sz w:val="24"/>
          <w:szCs w:val="24"/>
          <w:lang w:val="hr-HR"/>
        </w:rPr>
        <w:t>, broj</w:t>
      </w:r>
      <w:r w:rsidR="00351EC2">
        <w:rPr>
          <w:rFonts w:ascii="Arial" w:hAnsi="Arial"/>
          <w:sz w:val="24"/>
          <w:szCs w:val="24"/>
          <w:lang w:val="hr-HR"/>
        </w:rPr>
        <w:t>evi: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34/19 i 22/23)</w:t>
      </w:r>
      <w:r w:rsidR="00351EC2">
        <w:rPr>
          <w:rFonts w:ascii="Arial" w:hAnsi="Arial"/>
          <w:sz w:val="24"/>
          <w:szCs w:val="24"/>
          <w:lang w:val="hr-HR"/>
        </w:rPr>
        <w:t>,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(u </w:t>
      </w:r>
      <w:r w:rsidR="00351EC2">
        <w:rPr>
          <w:rFonts w:ascii="Arial" w:hAnsi="Arial"/>
          <w:sz w:val="24"/>
          <w:szCs w:val="24"/>
          <w:lang w:val="hr-HR"/>
        </w:rPr>
        <w:t>daljnjem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tekstu: Zakon o </w:t>
      </w:r>
      <w:r w:rsidR="00351EC2">
        <w:rPr>
          <w:rFonts w:ascii="Arial" w:hAnsi="Arial"/>
          <w:sz w:val="24"/>
          <w:szCs w:val="24"/>
          <w:lang w:val="hr-HR"/>
        </w:rPr>
        <w:t>proračun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u) i odredbama </w:t>
      </w:r>
      <w:r w:rsidR="00351EC2">
        <w:rPr>
          <w:rFonts w:ascii="Arial" w:hAnsi="Arial"/>
          <w:sz w:val="24"/>
          <w:szCs w:val="24"/>
          <w:lang w:val="hr-HR"/>
        </w:rPr>
        <w:t>članka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13 Pravilnika o sadržaju i metodologiji izrade, s</w:t>
      </w:r>
      <w:r w:rsidR="00351EC2">
        <w:rPr>
          <w:rFonts w:ascii="Arial" w:hAnsi="Arial"/>
          <w:sz w:val="24"/>
          <w:szCs w:val="24"/>
          <w:lang w:val="hr-HR"/>
        </w:rPr>
        <w:t>ustavu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praćenja i nadzora prov</w:t>
      </w:r>
      <w:r w:rsidR="00351EC2">
        <w:rPr>
          <w:rFonts w:ascii="Arial" w:hAnsi="Arial"/>
          <w:sz w:val="24"/>
          <w:szCs w:val="24"/>
          <w:lang w:val="hr-HR"/>
        </w:rPr>
        <w:t>edbe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strateških dokumenata i implementaci</w:t>
      </w:r>
      <w:r w:rsidR="00351EC2">
        <w:rPr>
          <w:rFonts w:ascii="Arial" w:hAnsi="Arial"/>
          <w:sz w:val="24"/>
          <w:szCs w:val="24"/>
          <w:lang w:val="hr-HR"/>
        </w:rPr>
        <w:t>jsk</w:t>
      </w:r>
      <w:r w:rsidR="0044140D" w:rsidRPr="0044140D">
        <w:rPr>
          <w:rFonts w:ascii="Arial" w:hAnsi="Arial"/>
          <w:sz w:val="24"/>
          <w:szCs w:val="24"/>
          <w:lang w:val="hr-HR"/>
        </w:rPr>
        <w:t>ih dokumenata (</w:t>
      </w:r>
      <w:r w:rsidR="00351EC2">
        <w:rPr>
          <w:rFonts w:ascii="Arial" w:hAnsi="Arial"/>
          <w:sz w:val="24"/>
          <w:szCs w:val="24"/>
          <w:lang w:val="hr-HR"/>
        </w:rPr>
        <w:t>Službeni glasnik Brčko distrikta BiH,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broj 3/24)</w:t>
      </w:r>
      <w:r w:rsidR="00351EC2">
        <w:rPr>
          <w:rFonts w:ascii="Arial" w:hAnsi="Arial"/>
          <w:sz w:val="24"/>
          <w:szCs w:val="24"/>
          <w:lang w:val="hr-HR"/>
        </w:rPr>
        <w:t>,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(u </w:t>
      </w:r>
      <w:r w:rsidR="00351EC2">
        <w:rPr>
          <w:rFonts w:ascii="Arial" w:hAnsi="Arial"/>
          <w:sz w:val="24"/>
          <w:szCs w:val="24"/>
          <w:lang w:val="hr-HR"/>
        </w:rPr>
        <w:t>daljnjem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 tekstu: Pravilnik), </w:t>
      </w:r>
      <w:r w:rsidR="00351EC2">
        <w:rPr>
          <w:rFonts w:ascii="Arial" w:hAnsi="Arial"/>
          <w:sz w:val="24"/>
          <w:szCs w:val="24"/>
          <w:lang w:val="hr-HR"/>
        </w:rPr>
        <w:t>proračun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ski korisnici, </w:t>
      </w:r>
      <w:r w:rsidR="00351EC2">
        <w:rPr>
          <w:rFonts w:ascii="Arial" w:hAnsi="Arial"/>
          <w:sz w:val="24"/>
          <w:szCs w:val="24"/>
          <w:lang w:val="hr-HR"/>
        </w:rPr>
        <w:t>izvanproračun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ski fond i </w:t>
      </w:r>
      <w:r w:rsidR="00351EC2">
        <w:rPr>
          <w:rFonts w:ascii="Arial" w:hAnsi="Arial"/>
          <w:sz w:val="24"/>
          <w:szCs w:val="24"/>
          <w:lang w:val="hr-HR"/>
        </w:rPr>
        <w:t>izvanproračun</w:t>
      </w:r>
      <w:r w:rsidR="0044140D" w:rsidRPr="0044140D">
        <w:rPr>
          <w:rFonts w:ascii="Arial" w:hAnsi="Arial"/>
          <w:sz w:val="24"/>
          <w:szCs w:val="24"/>
          <w:lang w:val="hr-HR"/>
        </w:rPr>
        <w:t xml:space="preserve">ski korisnici koji su obveznici primjene </w:t>
      </w:r>
      <w:r w:rsidR="00351EC2">
        <w:rPr>
          <w:rFonts w:ascii="Arial" w:hAnsi="Arial"/>
          <w:sz w:val="24"/>
          <w:szCs w:val="24"/>
          <w:lang w:val="hr-HR"/>
        </w:rPr>
        <w:t>proračun</w:t>
      </w:r>
      <w:r w:rsidR="0044140D" w:rsidRPr="0044140D">
        <w:rPr>
          <w:rFonts w:ascii="Arial" w:hAnsi="Arial"/>
          <w:sz w:val="24"/>
          <w:szCs w:val="24"/>
          <w:lang w:val="hr-HR"/>
        </w:rPr>
        <w:t>skog računovodstva u procesu implementacije strateških dokumenata i nadležnosti donose</w:t>
      </w:r>
      <w:r w:rsidR="00351EC2">
        <w:rPr>
          <w:rFonts w:ascii="Arial" w:hAnsi="Arial"/>
          <w:sz w:val="24"/>
          <w:szCs w:val="24"/>
          <w:lang w:val="hr-HR"/>
        </w:rPr>
        <w:t xml:space="preserve"> </w:t>
      </w:r>
      <w:r w:rsidR="0044140D" w:rsidRPr="0044140D">
        <w:rPr>
          <w:rFonts w:ascii="Arial" w:hAnsi="Arial"/>
          <w:sz w:val="24"/>
          <w:szCs w:val="24"/>
          <w:lang w:val="hr-HR"/>
        </w:rPr>
        <w:t>/</w:t>
      </w:r>
      <w:r w:rsidR="00351EC2">
        <w:rPr>
          <w:rFonts w:ascii="Arial" w:hAnsi="Arial"/>
          <w:sz w:val="24"/>
          <w:szCs w:val="24"/>
          <w:lang w:val="hr-HR"/>
        </w:rPr>
        <w:t xml:space="preserve"> </w:t>
      </w:r>
      <w:r w:rsidR="0044140D" w:rsidRPr="0044140D">
        <w:rPr>
          <w:rFonts w:ascii="Arial" w:hAnsi="Arial"/>
          <w:sz w:val="24"/>
          <w:szCs w:val="24"/>
          <w:lang w:val="hr-HR"/>
        </w:rPr>
        <w:t>izrađuju trogodišnji plan rada i godišnji plan rada.</w:t>
      </w:r>
    </w:p>
    <w:p w14:paraId="4E5B41F8" w14:textId="5543EF9E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9347F">
        <w:rPr>
          <w:rFonts w:ascii="Arial" w:eastAsia="Times New Roman" w:hAnsi="Arial"/>
          <w:sz w:val="24"/>
          <w:szCs w:val="24"/>
          <w:lang w:val="hr-HR"/>
        </w:rPr>
        <w:t>Skupština Brčko distrikta BiH (u dalj</w:t>
      </w:r>
      <w:r w:rsidR="00D9347F">
        <w:rPr>
          <w:rFonts w:ascii="Arial" w:eastAsia="Times New Roman" w:hAnsi="Arial"/>
          <w:sz w:val="24"/>
          <w:szCs w:val="24"/>
          <w:lang w:val="hr-HR"/>
        </w:rPr>
        <w:t>nj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em tekstu: Skupština) je zakonodavno tijelo Distrikta i određuje </w:t>
      </w:r>
      <w:r w:rsidR="00351EC2">
        <w:rPr>
          <w:rFonts w:ascii="Arial" w:eastAsia="Times New Roman" w:hAnsi="Arial"/>
          <w:sz w:val="24"/>
          <w:szCs w:val="24"/>
          <w:lang w:val="hr-HR"/>
        </w:rPr>
        <w:t>opć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u politiku Distrikta. Nadležnosti Skupštine propisane </w:t>
      </w:r>
      <w:r w:rsidR="00351EC2">
        <w:rPr>
          <w:rFonts w:ascii="Arial" w:eastAsia="Times New Roman" w:hAnsi="Arial"/>
          <w:sz w:val="24"/>
          <w:szCs w:val="24"/>
          <w:lang w:val="hr-HR"/>
        </w:rPr>
        <w:t xml:space="preserve">su </w:t>
      </w:r>
      <w:r w:rsidRPr="00D9347F">
        <w:rPr>
          <w:rFonts w:ascii="Arial" w:eastAsia="Times New Roman" w:hAnsi="Arial"/>
          <w:sz w:val="24"/>
          <w:szCs w:val="24"/>
          <w:lang w:val="hr-HR"/>
        </w:rPr>
        <w:t>član</w:t>
      </w:r>
      <w:r w:rsidR="00351EC2">
        <w:rPr>
          <w:rFonts w:ascii="Arial" w:eastAsia="Times New Roman" w:hAnsi="Arial"/>
          <w:sz w:val="24"/>
          <w:szCs w:val="24"/>
          <w:lang w:val="hr-HR"/>
        </w:rPr>
        <w:t>k</w:t>
      </w:r>
      <w:r w:rsidRPr="00D9347F">
        <w:rPr>
          <w:rFonts w:ascii="Arial" w:eastAsia="Times New Roman" w:hAnsi="Arial"/>
          <w:sz w:val="24"/>
          <w:szCs w:val="24"/>
          <w:lang w:val="hr-HR"/>
        </w:rPr>
        <w:t>om 30 Statuta Brčko distrikta BiH</w:t>
      </w:r>
      <w:r w:rsidR="00D9347F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9347F">
        <w:rPr>
          <w:rFonts w:ascii="Arial" w:eastAsia="Times New Roman" w:hAnsi="Arial"/>
          <w:sz w:val="24"/>
          <w:szCs w:val="24"/>
          <w:lang w:val="hr-HR"/>
        </w:rPr>
        <w:t>(</w:t>
      </w:r>
      <w:r w:rsidR="00351EC2">
        <w:rPr>
          <w:rFonts w:ascii="Arial" w:eastAsia="Times New Roman" w:hAnsi="Arial"/>
          <w:sz w:val="24"/>
          <w:szCs w:val="24"/>
          <w:lang w:val="hr-HR"/>
        </w:rPr>
        <w:t>Službeni glasnik Brčko distrikta BiH,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broj 2/10</w:t>
      </w:r>
      <w:r w:rsidR="00351EC2">
        <w:rPr>
          <w:rFonts w:ascii="Arial" w:eastAsia="Times New Roman" w:hAnsi="Arial"/>
          <w:sz w:val="24"/>
          <w:szCs w:val="24"/>
          <w:lang w:val="hr-HR"/>
        </w:rPr>
        <w:t xml:space="preserve"> – pročišć</w:t>
      </w:r>
      <w:r w:rsidR="00351EC2" w:rsidRPr="00D9347F">
        <w:rPr>
          <w:rFonts w:ascii="Arial" w:eastAsia="Times New Roman" w:hAnsi="Arial"/>
          <w:sz w:val="24"/>
          <w:szCs w:val="24"/>
          <w:lang w:val="hr-HR"/>
        </w:rPr>
        <w:t>en</w:t>
      </w:r>
      <w:r w:rsidR="00351EC2">
        <w:rPr>
          <w:rFonts w:ascii="Arial" w:eastAsia="Times New Roman" w:hAnsi="Arial"/>
          <w:sz w:val="24"/>
          <w:szCs w:val="24"/>
          <w:lang w:val="hr-HR"/>
        </w:rPr>
        <w:t>i</w:t>
      </w:r>
      <w:r w:rsidR="00351EC2" w:rsidRPr="00D9347F">
        <w:rPr>
          <w:rFonts w:ascii="Arial" w:eastAsia="Times New Roman" w:hAnsi="Arial"/>
          <w:sz w:val="24"/>
          <w:szCs w:val="24"/>
          <w:lang w:val="hr-HR"/>
        </w:rPr>
        <w:t xml:space="preserve"> tekst</w:t>
      </w:r>
      <w:r w:rsidRPr="00D9347F">
        <w:rPr>
          <w:rFonts w:ascii="Arial" w:eastAsia="Times New Roman" w:hAnsi="Arial"/>
          <w:sz w:val="24"/>
          <w:szCs w:val="24"/>
          <w:lang w:val="hr-HR"/>
        </w:rPr>
        <w:t>). Skupštin</w:t>
      </w:r>
      <w:r w:rsidR="00351EC2">
        <w:rPr>
          <w:rFonts w:ascii="Arial" w:eastAsia="Times New Roman" w:hAnsi="Arial"/>
          <w:sz w:val="24"/>
          <w:szCs w:val="24"/>
          <w:lang w:val="hr-HR"/>
        </w:rPr>
        <w:t>u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351EC2">
        <w:rPr>
          <w:rFonts w:ascii="Arial" w:eastAsia="Times New Roman" w:hAnsi="Arial"/>
          <w:sz w:val="24"/>
          <w:szCs w:val="24"/>
          <w:lang w:val="hr-HR"/>
        </w:rPr>
        <w:t>čini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31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zastupnik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od kojih su dva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zastupnik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a predstavnici nacionalnih manjina u Distriktu. </w:t>
      </w:r>
    </w:p>
    <w:p w14:paraId="1DFEACA0" w14:textId="22678AA8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Skupština ima službu za stručnu i administrativnu pomoć Skupštini koja </w:t>
      </w:r>
      <w:r w:rsidR="00351EC2">
        <w:rPr>
          <w:rFonts w:ascii="Arial" w:eastAsia="Times New Roman" w:hAnsi="Arial"/>
          <w:sz w:val="24"/>
          <w:szCs w:val="24"/>
          <w:lang w:val="hr-HR"/>
        </w:rPr>
        <w:t xml:space="preserve">nosi 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naziv Stručna služba. Stručna služba je </w:t>
      </w:r>
      <w:r w:rsidR="00351EC2">
        <w:rPr>
          <w:rFonts w:ascii="Arial" w:eastAsia="Times New Roman" w:hAnsi="Arial"/>
          <w:sz w:val="24"/>
          <w:szCs w:val="24"/>
          <w:lang w:val="hr-HR"/>
        </w:rPr>
        <w:t>organizacijski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oblik zasnovan na Statutu Brčko distrikta BiH (u daljnjem tekstu: Statut), Zakonu o službenicima i namještenicima u Skupštini Brčko distrikta Bosne i Hercegovine (u daljnjem tekstu: Zakon) i Poslovniku o radu Skupštine Brčko distrikta BiH (u daljnjem tekstu: Poslovnik).</w:t>
      </w:r>
    </w:p>
    <w:p w14:paraId="4E312E52" w14:textId="3C9DA4D6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Stručna služba nadležna </w:t>
      </w:r>
      <w:r w:rsidR="00351EC2">
        <w:rPr>
          <w:rFonts w:ascii="Arial" w:eastAsia="Times New Roman" w:hAnsi="Arial"/>
          <w:sz w:val="24"/>
          <w:szCs w:val="24"/>
          <w:lang w:val="hr-HR"/>
        </w:rPr>
        <w:t xml:space="preserve">je 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za poslove stručne pomoći, administrativne, tehničke i logističke </w:t>
      </w:r>
      <w:r w:rsidR="00351EC2">
        <w:rPr>
          <w:rFonts w:ascii="Arial" w:eastAsia="Times New Roman" w:hAnsi="Arial"/>
          <w:sz w:val="24"/>
          <w:szCs w:val="24"/>
          <w:lang w:val="hr-HR"/>
        </w:rPr>
        <w:t>potpore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Skupštini, radnim tijelima,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zastupnicima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i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zastupničkim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klubovima u njihovom radu,</w:t>
      </w:r>
      <w:r w:rsidR="00D9347F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poslove </w:t>
      </w:r>
      <w:r w:rsidR="001C7877">
        <w:rPr>
          <w:rFonts w:ascii="Arial" w:eastAsia="Times New Roman" w:hAnsi="Arial"/>
          <w:sz w:val="24"/>
          <w:szCs w:val="24"/>
          <w:lang w:val="hr-HR"/>
        </w:rPr>
        <w:t>osiguranja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zgrade, prostorija i tehničkih kapaciteta Skupštine i obavlja i druge poslove kojima se </w:t>
      </w:r>
      <w:r w:rsidR="001C7877">
        <w:rPr>
          <w:rFonts w:ascii="Arial" w:eastAsia="Times New Roman" w:hAnsi="Arial"/>
          <w:sz w:val="24"/>
          <w:szCs w:val="24"/>
          <w:lang w:val="hr-HR"/>
        </w:rPr>
        <w:t>osigurava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1C7877">
        <w:rPr>
          <w:rFonts w:ascii="Arial" w:eastAsia="Times New Roman" w:hAnsi="Arial"/>
          <w:sz w:val="24"/>
          <w:szCs w:val="24"/>
          <w:lang w:val="hr-HR"/>
        </w:rPr>
        <w:t>funkcionir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anje Skupštine, poslove u pripremi i </w:t>
      </w:r>
      <w:r w:rsidR="001C7877">
        <w:rPr>
          <w:rFonts w:ascii="Arial" w:eastAsia="Times New Roman" w:hAnsi="Arial"/>
          <w:sz w:val="24"/>
          <w:szCs w:val="24"/>
          <w:lang w:val="hr-HR"/>
        </w:rPr>
        <w:t>organizir</w:t>
      </w:r>
      <w:r w:rsidRPr="00D9347F">
        <w:rPr>
          <w:rFonts w:ascii="Arial" w:eastAsia="Times New Roman" w:hAnsi="Arial"/>
          <w:sz w:val="24"/>
          <w:szCs w:val="24"/>
          <w:lang w:val="hr-HR"/>
        </w:rPr>
        <w:t>anju sjednica Skupštine, priprem</w:t>
      </w:r>
      <w:r w:rsidR="001C7877">
        <w:rPr>
          <w:rFonts w:ascii="Arial" w:eastAsia="Times New Roman" w:hAnsi="Arial"/>
          <w:sz w:val="24"/>
          <w:szCs w:val="24"/>
          <w:lang w:val="hr-HR"/>
        </w:rPr>
        <w:t>e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i objavljivanj</w:t>
      </w:r>
      <w:r w:rsidR="001C7877">
        <w:rPr>
          <w:rFonts w:ascii="Arial" w:eastAsia="Times New Roman" w:hAnsi="Arial"/>
          <w:sz w:val="24"/>
          <w:szCs w:val="24"/>
          <w:lang w:val="hr-HR"/>
        </w:rPr>
        <w:t>a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zakona i drugih akata Skupštine, pomaganje u radu </w:t>
      </w:r>
      <w:r w:rsidR="001C7877">
        <w:rPr>
          <w:rFonts w:ascii="Arial" w:eastAsia="Times New Roman" w:hAnsi="Arial"/>
          <w:sz w:val="24"/>
          <w:szCs w:val="24"/>
          <w:lang w:val="hr-HR"/>
        </w:rPr>
        <w:t>skupštinskih povjerenstava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, obavljanje poslova iz djelokruga radno-pravnih odnosa za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zastupnik</w:t>
      </w:r>
      <w:r w:rsidRPr="00D9347F">
        <w:rPr>
          <w:rFonts w:ascii="Arial" w:eastAsia="Times New Roman" w:hAnsi="Arial"/>
          <w:sz w:val="24"/>
          <w:szCs w:val="24"/>
          <w:lang w:val="hr-HR"/>
        </w:rPr>
        <w:t>e i zaposlenike, poslove vezane za obavješ</w:t>
      </w:r>
      <w:r w:rsidR="001C7877">
        <w:rPr>
          <w:rFonts w:ascii="Arial" w:eastAsia="Times New Roman" w:hAnsi="Arial"/>
          <w:sz w:val="24"/>
          <w:szCs w:val="24"/>
          <w:lang w:val="hr-HR"/>
        </w:rPr>
        <w:t>ći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vanje javnosti u </w:t>
      </w:r>
      <w:r w:rsidR="001C7877">
        <w:rPr>
          <w:rFonts w:ascii="Arial" w:eastAsia="Times New Roman" w:hAnsi="Arial"/>
          <w:sz w:val="24"/>
          <w:szCs w:val="24"/>
          <w:lang w:val="hr-HR"/>
        </w:rPr>
        <w:t>s</w:t>
      </w:r>
      <w:r w:rsidRPr="00D9347F">
        <w:rPr>
          <w:rFonts w:ascii="Arial" w:eastAsia="Times New Roman" w:hAnsi="Arial"/>
          <w:sz w:val="24"/>
          <w:szCs w:val="24"/>
          <w:lang w:val="hr-HR"/>
        </w:rPr>
        <w:t>vezi s radom Skupštine, uređivanje i izdavanje Službenog glasnika Brčko distrikta BiH (u daljnjem tekstu: Službeni glasnik), obavljanje korekture i lekture zakona i drugih akata koje donosi Skupština, obavljanje poslova lekture za druge institucije Distrikta</w:t>
      </w:r>
      <w:r w:rsidR="001C7877">
        <w:rPr>
          <w:rFonts w:ascii="Arial" w:eastAsia="Times New Roman" w:hAnsi="Arial"/>
          <w:sz w:val="24"/>
          <w:szCs w:val="24"/>
          <w:lang w:val="hr-HR"/>
        </w:rPr>
        <w:t>,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kada se radi o tekstovima koji se objavljuju u Službenom glasniku, obavljanje i drugih poslova utvrđenih Poslovnikom, zakonima Distrikta ili po nalogu predsjednika odnosno </w:t>
      </w:r>
      <w:r w:rsidR="001C7877">
        <w:rPr>
          <w:rFonts w:ascii="Arial" w:eastAsia="Times New Roman" w:hAnsi="Arial"/>
          <w:sz w:val="24"/>
          <w:szCs w:val="24"/>
          <w:lang w:val="hr-HR"/>
        </w:rPr>
        <w:t>do</w:t>
      </w:r>
      <w:r w:rsidRPr="00D9347F">
        <w:rPr>
          <w:rFonts w:ascii="Arial" w:eastAsia="Times New Roman" w:hAnsi="Arial"/>
          <w:sz w:val="24"/>
          <w:szCs w:val="24"/>
          <w:lang w:val="hr-HR"/>
        </w:rPr>
        <w:t>predsjednika Skupštine  ili ovlaštenog tijela Skupštine.</w:t>
      </w:r>
    </w:p>
    <w:p w14:paraId="4FCAE278" w14:textId="14A3AFF0" w:rsidR="00B51132" w:rsidRPr="00D9347F" w:rsidRDefault="00B51132" w:rsidP="00B51132">
      <w:pPr>
        <w:jc w:val="both"/>
        <w:rPr>
          <w:rFonts w:ascii="Arial" w:eastAsia="Times New Roman" w:hAnsi="Arial"/>
          <w:bCs/>
          <w:sz w:val="24"/>
          <w:szCs w:val="24"/>
          <w:lang w:val="hr-HR"/>
        </w:rPr>
      </w:pP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Za izvršavanje poslova iz nadležnosti Stručne službe utvrđene su sljedeće </w:t>
      </w:r>
      <w:r w:rsidR="00351EC2">
        <w:rPr>
          <w:rFonts w:ascii="Arial" w:eastAsia="Times New Roman" w:hAnsi="Arial"/>
          <w:sz w:val="24"/>
          <w:szCs w:val="24"/>
          <w:lang w:val="hr-HR"/>
        </w:rPr>
        <w:t>organizacijsk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e jedinice: Sektor za </w:t>
      </w:r>
      <w:r w:rsidR="00351EC2">
        <w:rPr>
          <w:rFonts w:ascii="Arial" w:eastAsia="Times New Roman" w:hAnsi="Arial"/>
          <w:sz w:val="24"/>
          <w:szCs w:val="24"/>
          <w:lang w:val="hr-HR"/>
        </w:rPr>
        <w:t>opć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e poslove i </w:t>
      </w:r>
      <w:r w:rsidR="001C7877">
        <w:rPr>
          <w:rFonts w:ascii="Arial" w:eastAsia="Times New Roman" w:hAnsi="Arial"/>
          <w:sz w:val="24"/>
          <w:szCs w:val="24"/>
          <w:lang w:val="hr-HR"/>
        </w:rPr>
        <w:t>skupštinska povjerenstva</w:t>
      </w:r>
      <w:r w:rsidRPr="00D9347F">
        <w:rPr>
          <w:rFonts w:ascii="Arial" w:eastAsia="Times New Roman" w:hAnsi="Arial"/>
          <w:sz w:val="24"/>
          <w:szCs w:val="24"/>
          <w:lang w:val="hr-HR"/>
        </w:rPr>
        <w:t>, Sektor za pravne, personalne i zajedničke poslove, Sektor za administrativno-</w:t>
      </w:r>
      <w:r w:rsidR="001C7877">
        <w:rPr>
          <w:rFonts w:ascii="Arial" w:eastAsia="Times New Roman" w:hAnsi="Arial"/>
          <w:sz w:val="24"/>
          <w:szCs w:val="24"/>
          <w:lang w:val="hr-HR"/>
        </w:rPr>
        <w:t>financ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ijske poslove, Sektor za </w:t>
      </w:r>
      <w:r w:rsidRPr="00D9347F">
        <w:rPr>
          <w:rFonts w:ascii="Arial" w:eastAsia="Times New Roman" w:hAnsi="Arial"/>
          <w:sz w:val="24"/>
          <w:szCs w:val="24"/>
          <w:lang w:val="hr-HR"/>
        </w:rPr>
        <w:lastRenderedPageBreak/>
        <w:t xml:space="preserve">tehničku </w:t>
      </w:r>
      <w:r w:rsidR="001C7877">
        <w:rPr>
          <w:rFonts w:ascii="Arial" w:eastAsia="Times New Roman" w:hAnsi="Arial"/>
          <w:sz w:val="24"/>
          <w:szCs w:val="24"/>
          <w:lang w:val="hr-HR"/>
        </w:rPr>
        <w:t>potporu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, a u okviru Sektora za tehničku </w:t>
      </w:r>
      <w:r w:rsidR="001C7877">
        <w:rPr>
          <w:rFonts w:ascii="Arial" w:eastAsia="Times New Roman" w:hAnsi="Arial"/>
          <w:sz w:val="24"/>
          <w:szCs w:val="24"/>
          <w:lang w:val="hr-HR"/>
        </w:rPr>
        <w:t>potporu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 utvrđena </w:t>
      </w:r>
      <w:r w:rsidR="00D9347F">
        <w:rPr>
          <w:rFonts w:ascii="Arial" w:eastAsia="Times New Roman" w:hAnsi="Arial"/>
          <w:sz w:val="24"/>
          <w:szCs w:val="24"/>
          <w:lang w:val="hr-HR"/>
        </w:rPr>
        <w:t>j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e uža </w:t>
      </w:r>
      <w:r w:rsidR="00351EC2">
        <w:rPr>
          <w:rFonts w:ascii="Arial" w:eastAsia="Times New Roman" w:hAnsi="Arial"/>
          <w:sz w:val="24"/>
          <w:szCs w:val="24"/>
          <w:lang w:val="hr-HR"/>
        </w:rPr>
        <w:t>organizacijsk</w:t>
      </w:r>
      <w:r w:rsidRPr="00D9347F">
        <w:rPr>
          <w:rFonts w:ascii="Arial" w:eastAsia="Times New Roman" w:hAnsi="Arial"/>
          <w:sz w:val="24"/>
          <w:szCs w:val="24"/>
          <w:lang w:val="hr-HR"/>
        </w:rPr>
        <w:t xml:space="preserve">a jedinica Služba </w:t>
      </w:r>
      <w:r w:rsidR="001C7877">
        <w:rPr>
          <w:rFonts w:ascii="Arial" w:eastAsia="Times New Roman" w:hAnsi="Arial"/>
          <w:sz w:val="24"/>
          <w:szCs w:val="24"/>
          <w:lang w:val="hr-HR"/>
        </w:rPr>
        <w:t>osiguranja</w:t>
      </w:r>
      <w:r w:rsidRPr="00D9347F">
        <w:rPr>
          <w:rFonts w:ascii="Arial" w:eastAsia="Times New Roman" w:hAnsi="Arial"/>
          <w:sz w:val="24"/>
          <w:szCs w:val="24"/>
          <w:lang w:val="hr-HR"/>
        </w:rPr>
        <w:t>.</w:t>
      </w:r>
    </w:p>
    <w:p w14:paraId="355EF7E7" w14:textId="0345153D" w:rsidR="00B51132" w:rsidRPr="00D9347F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Na </w:t>
      </w:r>
      <w:r w:rsidR="00351EC2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organizacijsk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om kodu Skupštine Brčko distrikta BiH je i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Izborno povjerenstvo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Brčko distrikta BiH (u daljnjem tekstu: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Izborno povjerenstvo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) koj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e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je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primjereno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Izbornom zakonu BiH i Izbornom zakonu Brčko distrikta BiH, kao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tijelo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nadlež</w:t>
      </w:r>
      <w:r w:rsid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n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za prov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edbu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o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pćih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izbora </w:t>
      </w:r>
      <w:r w:rsidR="001C7877"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u BiH 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i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l</w:t>
      </w:r>
      <w:r w:rsidRPr="00D9347F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okalnih izbora na području Brčko distrikta BiH.</w:t>
      </w:r>
    </w:p>
    <w:p w14:paraId="17591863" w14:textId="77777777" w:rsidR="00B51132" w:rsidRPr="00D9347F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</w:p>
    <w:p w14:paraId="50093BAC" w14:textId="336E6EBA" w:rsidR="00B51132" w:rsidRPr="00D9347F" w:rsidRDefault="00B51132" w:rsidP="00B51132">
      <w:pPr>
        <w:jc w:val="both"/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</w:pPr>
      <w:r w:rsidRPr="00D9347F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 xml:space="preserve">2) Osvrt na aktivnosti / projekte </w:t>
      </w:r>
      <w:r w:rsidR="001C7877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>realizir</w:t>
      </w:r>
      <w:r w:rsidRPr="00D9347F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t>ane planom rada za prethodnu kalendarsku godinu</w:t>
      </w:r>
      <w:r w:rsidRPr="00D9347F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softHyphen/>
      </w:r>
      <w:r w:rsidRPr="00D9347F">
        <w:rPr>
          <w:rFonts w:ascii="Arial" w:eastAsia="Times New Roman" w:hAnsi="Arial"/>
          <w:b/>
          <w:color w:val="000000" w:themeColor="text1"/>
          <w:sz w:val="24"/>
          <w:szCs w:val="24"/>
          <w:lang w:val="hr-HR"/>
        </w:rPr>
        <w:softHyphen/>
      </w:r>
    </w:p>
    <w:p w14:paraId="0D4307AF" w14:textId="77777777" w:rsidR="00B51132" w:rsidRPr="00D9347F" w:rsidRDefault="00B51132" w:rsidP="00B51132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</w:p>
    <w:p w14:paraId="0D46601E" w14:textId="5A151E94" w:rsidR="00D36033" w:rsidRPr="00D36033" w:rsidRDefault="00D36033" w:rsidP="00D36033">
      <w:pPr>
        <w:contextualSpacing/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Sumirano </w:t>
      </w:r>
      <w:r w:rsidR="001C7877">
        <w:rPr>
          <w:rFonts w:ascii="Arial" w:eastAsia="Times New Roman" w:hAnsi="Arial"/>
          <w:sz w:val="24"/>
          <w:szCs w:val="24"/>
          <w:lang w:val="hr-HR"/>
        </w:rPr>
        <w:t>financ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ijski, odobrena sredstva Skupštini u </w:t>
      </w:r>
      <w:r w:rsidR="00DF6646">
        <w:rPr>
          <w:rFonts w:ascii="Arial" w:eastAsia="Times New Roman" w:hAnsi="Arial"/>
          <w:sz w:val="24"/>
          <w:szCs w:val="24"/>
          <w:lang w:val="hr-HR"/>
        </w:rPr>
        <w:t>p</w:t>
      </w:r>
      <w:r w:rsidR="00351EC2">
        <w:rPr>
          <w:rFonts w:ascii="Arial" w:eastAsia="Times New Roman" w:hAnsi="Arial"/>
          <w:sz w:val="24"/>
          <w:szCs w:val="24"/>
          <w:lang w:val="hr-HR"/>
        </w:rPr>
        <w:t>roračun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u Brčko distrikta BiH za 2024. godinu iznosila su ukupno </w:t>
      </w:r>
      <w:r w:rsidR="00FC7C2D" w:rsidRPr="00FC7C2D">
        <w:rPr>
          <w:rFonts w:ascii="Arial" w:eastAsia="Times New Roman" w:hAnsi="Arial"/>
          <w:sz w:val="24"/>
          <w:szCs w:val="24"/>
          <w:lang w:val="hr-HR"/>
        </w:rPr>
        <w:t xml:space="preserve">7.141.557,61 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KM. Izmjenama i dopunama </w:t>
      </w:r>
      <w:r w:rsidR="001334B4">
        <w:rPr>
          <w:rFonts w:ascii="Arial" w:eastAsia="Times New Roman" w:hAnsi="Arial"/>
          <w:sz w:val="24"/>
          <w:szCs w:val="24"/>
          <w:lang w:val="hr-HR"/>
        </w:rPr>
        <w:t>p</w:t>
      </w:r>
      <w:r w:rsidR="00351EC2">
        <w:rPr>
          <w:rFonts w:ascii="Arial" w:eastAsia="Times New Roman" w:hAnsi="Arial"/>
          <w:sz w:val="24"/>
          <w:szCs w:val="24"/>
          <w:lang w:val="hr-HR"/>
        </w:rPr>
        <w:t>roračun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a za 2024. godinu navedeni iznos operativnog </w:t>
      </w:r>
      <w:r w:rsidR="00351EC2">
        <w:rPr>
          <w:rFonts w:ascii="Arial" w:eastAsia="Times New Roman" w:hAnsi="Arial"/>
          <w:sz w:val="24"/>
          <w:szCs w:val="24"/>
          <w:lang w:val="hr-HR"/>
        </w:rPr>
        <w:t>proračun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a uvećan je za 3.760.963,24 KM, što znači da su ukupna raspoloživa </w:t>
      </w:r>
      <w:r w:rsidR="00351EC2">
        <w:rPr>
          <w:rFonts w:ascii="Arial" w:eastAsia="Times New Roman" w:hAnsi="Arial"/>
          <w:sz w:val="24"/>
          <w:szCs w:val="24"/>
          <w:lang w:val="hr-HR"/>
        </w:rPr>
        <w:t>proračun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ska sredstva Skupštine u 2024. godini iznosila </w:t>
      </w:r>
      <w:r w:rsidR="00FC7C2D" w:rsidRPr="00FC7C2D">
        <w:rPr>
          <w:rFonts w:ascii="Arial" w:eastAsia="Times New Roman" w:hAnsi="Arial"/>
          <w:sz w:val="24"/>
          <w:szCs w:val="24"/>
          <w:lang w:val="hr-HR"/>
        </w:rPr>
        <w:t xml:space="preserve">10.902.520,85 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KM. U izvještajnom </w:t>
      </w:r>
      <w:r w:rsidR="001334B4">
        <w:rPr>
          <w:rFonts w:ascii="Arial" w:eastAsia="Times New Roman" w:hAnsi="Arial"/>
          <w:sz w:val="24"/>
          <w:szCs w:val="24"/>
          <w:lang w:val="hr-HR"/>
        </w:rPr>
        <w:t>razdoblju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 od 1.</w:t>
      </w:r>
      <w:r w:rsidR="001334B4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/>
        </w:rPr>
        <w:t>1. do 31.</w:t>
      </w:r>
      <w:r w:rsidR="001334B4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/>
        </w:rPr>
        <w:t>12.</w:t>
      </w:r>
      <w:r w:rsidR="001334B4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/>
        </w:rPr>
        <w:t xml:space="preserve">2024. godine, ukupno je utrošeno </w:t>
      </w:r>
      <w:r w:rsidR="00FC7C2D" w:rsidRPr="00FC7C2D">
        <w:rPr>
          <w:rFonts w:ascii="Arial" w:eastAsia="Times New Roman" w:hAnsi="Arial"/>
          <w:sz w:val="24"/>
          <w:szCs w:val="24"/>
          <w:lang w:val="hr-HR"/>
        </w:rPr>
        <w:t xml:space="preserve">10.115.384,20 </w:t>
      </w:r>
      <w:r w:rsidRPr="00D36033">
        <w:rPr>
          <w:rFonts w:ascii="Arial" w:eastAsia="Times New Roman" w:hAnsi="Arial"/>
          <w:sz w:val="24"/>
          <w:szCs w:val="24"/>
          <w:lang w:val="hr-HR"/>
        </w:rPr>
        <w:t>KM, uz postotak realizacije od 92,78</w:t>
      </w:r>
      <w:r w:rsidR="001334B4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/>
        </w:rPr>
        <w:t>%.</w:t>
      </w:r>
    </w:p>
    <w:p w14:paraId="5FE20868" w14:textId="7E5A11CE" w:rsidR="00D36033" w:rsidRPr="00D36033" w:rsidRDefault="00D36033" w:rsidP="00D36033">
      <w:pPr>
        <w:contextualSpacing/>
        <w:rPr>
          <w:rFonts w:ascii="Arial" w:hAnsi="Arial"/>
          <w:sz w:val="17"/>
          <w:szCs w:val="17"/>
          <w:lang w:val="hr-HR"/>
        </w:rPr>
      </w:pP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Plan rada Skupštine Brčko distrikta BiH za 2024</w:t>
      </w:r>
      <w:r w:rsidR="001334B4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.</w:t>
      </w: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godinu sadržavao je tri programa:</w:t>
      </w:r>
      <w:r w:rsidRPr="00D36033">
        <w:rPr>
          <w:rFonts w:ascii="Arial" w:hAnsi="Arial"/>
          <w:sz w:val="17"/>
          <w:szCs w:val="17"/>
          <w:lang w:val="hr-HR"/>
        </w:rPr>
        <w:t xml:space="preserve"> </w:t>
      </w:r>
    </w:p>
    <w:p w14:paraId="7D696FBE" w14:textId="77777777" w:rsidR="00D36033" w:rsidRPr="00D36033" w:rsidRDefault="00D36033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sz w:val="24"/>
          <w:szCs w:val="24"/>
          <w:lang w:val="hr-HR" w:eastAsia="bs-Latn-BA"/>
        </w:rPr>
      </w:pPr>
      <w:r w:rsidRPr="00D36033">
        <w:rPr>
          <w:rFonts w:ascii="Arial" w:hAnsi="Arial"/>
          <w:sz w:val="24"/>
          <w:szCs w:val="24"/>
          <w:lang w:val="hr-HR"/>
        </w:rPr>
        <w:t>Skupština Brčko distrikta BiH</w:t>
      </w:r>
    </w:p>
    <w:p w14:paraId="50F0D6CA" w14:textId="77777777" w:rsidR="00D36033" w:rsidRPr="00D36033" w:rsidRDefault="00D36033" w:rsidP="00D36033">
      <w:pPr>
        <w:numPr>
          <w:ilvl w:val="0"/>
          <w:numId w:val="9"/>
        </w:numPr>
        <w:spacing w:after="200" w:line="276" w:lineRule="auto"/>
        <w:contextualSpacing/>
        <w:rPr>
          <w:rFonts w:ascii="Arial" w:hAnsi="Arial"/>
          <w:sz w:val="24"/>
          <w:szCs w:val="24"/>
          <w:lang w:val="hr-HR"/>
        </w:rPr>
      </w:pPr>
      <w:r w:rsidRPr="00D36033">
        <w:rPr>
          <w:rFonts w:ascii="Arial" w:hAnsi="Arial"/>
          <w:sz w:val="24"/>
          <w:szCs w:val="24"/>
          <w:lang w:val="hr-HR"/>
        </w:rPr>
        <w:t>Stručna služba Skupštine</w:t>
      </w:r>
    </w:p>
    <w:p w14:paraId="426CEC82" w14:textId="606A07B1" w:rsidR="00D36033" w:rsidRPr="00D36033" w:rsidRDefault="001C7877" w:rsidP="00D36033">
      <w:pPr>
        <w:numPr>
          <w:ilvl w:val="0"/>
          <w:numId w:val="9"/>
        </w:numPr>
        <w:spacing w:after="200" w:line="254" w:lineRule="auto"/>
        <w:contextualSpacing/>
        <w:rPr>
          <w:rFonts w:ascii="Arial" w:eastAsia="Times New Roman" w:hAnsi="Arial"/>
          <w:sz w:val="24"/>
          <w:szCs w:val="24"/>
          <w:lang w:val="hr-HR" w:eastAsia="bs-Latn-BA"/>
        </w:rPr>
      </w:pPr>
      <w:r>
        <w:rPr>
          <w:rFonts w:ascii="Arial" w:eastAsiaTheme="minorHAnsi" w:hAnsi="Arial" w:cstheme="minorBidi"/>
          <w:sz w:val="24"/>
          <w:szCs w:val="24"/>
          <w:lang w:val="hr-HR"/>
        </w:rPr>
        <w:t>Izborno povjerenstvo</w:t>
      </w:r>
      <w:r w:rsidR="00D36033" w:rsidRPr="00D36033">
        <w:rPr>
          <w:rFonts w:ascii="Arial" w:eastAsiaTheme="minorHAnsi" w:hAnsi="Arial" w:cstheme="minorBidi"/>
          <w:sz w:val="24"/>
          <w:szCs w:val="24"/>
          <w:lang w:val="hr-HR"/>
        </w:rPr>
        <w:t xml:space="preserve"> Brčko distrikta BiH</w:t>
      </w:r>
      <w:r w:rsidR="001334B4">
        <w:rPr>
          <w:rFonts w:ascii="Arial" w:eastAsiaTheme="minorHAnsi" w:hAnsi="Arial" w:cstheme="minorBidi"/>
          <w:sz w:val="24"/>
          <w:szCs w:val="24"/>
          <w:lang w:val="hr-HR"/>
        </w:rPr>
        <w:t>.</w:t>
      </w:r>
    </w:p>
    <w:p w14:paraId="67BA0AFF" w14:textId="38BE37BC" w:rsidR="00D36033" w:rsidRPr="00D36033" w:rsidRDefault="00D36033" w:rsidP="00D36033">
      <w:pPr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Prvi program predviđen Planom rada za 2024. godinu </w:t>
      </w:r>
      <w:r w:rsidR="001C7877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realizir</w:t>
      </w: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an je kroz tri aktivnosti: </w:t>
      </w:r>
    </w:p>
    <w:p w14:paraId="6744B552" w14:textId="4C2AA6D3" w:rsidR="00D36033" w:rsidRPr="00D36033" w:rsidRDefault="00D36033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prov</w:t>
      </w:r>
      <w:r w:rsidR="001334B4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edba</w:t>
      </w:r>
      <w:r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zakonodavne aktivnosti</w:t>
      </w:r>
    </w:p>
    <w:p w14:paraId="51ECFF14" w14:textId="4DFD89C3" w:rsidR="00D36033" w:rsidRPr="00D36033" w:rsidRDefault="001334B4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/>
          <w:color w:val="000000" w:themeColor="text1"/>
          <w:sz w:val="24"/>
          <w:szCs w:val="24"/>
          <w:lang w:val="hr-HR"/>
        </w:rPr>
      </w:pPr>
      <w:r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potpora</w:t>
      </w:r>
      <w:r w:rsidR="00D36033"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vjerskim zajednicama</w:t>
      </w:r>
    </w:p>
    <w:p w14:paraId="0C027883" w14:textId="5CBFBE59" w:rsidR="00D36033" w:rsidRPr="00D36033" w:rsidRDefault="001334B4" w:rsidP="00D3603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potpora</w:t>
      </w:r>
      <w:r w:rsidR="00D36033"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 xml:space="preserve"> trećem sektoru i fizičkim </w:t>
      </w:r>
      <w:r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osobama</w:t>
      </w:r>
      <w:r w:rsidR="00D36033" w:rsidRPr="00D36033">
        <w:rPr>
          <w:rFonts w:ascii="Arial" w:eastAsia="Times New Roman" w:hAnsi="Arial"/>
          <w:color w:val="000000" w:themeColor="text1"/>
          <w:sz w:val="24"/>
          <w:szCs w:val="24"/>
          <w:lang w:val="hr-HR"/>
        </w:rPr>
        <w:t>.</w:t>
      </w:r>
    </w:p>
    <w:p w14:paraId="55D5EFB0" w14:textId="77F1A5C3" w:rsidR="00D36033" w:rsidRPr="00D36033" w:rsidRDefault="001334B4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>
        <w:rPr>
          <w:rFonts w:ascii="Arial" w:eastAsia="Times New Roman" w:hAnsi="Arial"/>
          <w:sz w:val="24"/>
          <w:szCs w:val="24"/>
          <w:lang w:val="hr-HR" w:eastAsia="bs-Latn-BA"/>
        </w:rPr>
        <w:t>U svrhu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realizacije prve aktivnosti Skupština je u 2024. godini održala ukupno 10 sjednica.</w:t>
      </w:r>
    </w:p>
    <w:p w14:paraId="0B591253" w14:textId="733F14DC" w:rsidR="00D36033" w:rsidRPr="00D36033" w:rsidRDefault="001334B4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>
        <w:rPr>
          <w:rFonts w:ascii="Arial" w:eastAsia="Times New Roman" w:hAnsi="Arial"/>
          <w:sz w:val="24"/>
          <w:szCs w:val="24"/>
          <w:lang w:val="hr-HR" w:eastAsia="bs-Latn-BA"/>
        </w:rPr>
        <w:t>Tijekom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2024. godine Skupština je usvojila 25 zakona, 227 odluka i 23 zaključka te razmatrala 64 izvješ</w:t>
      </w:r>
      <w:r>
        <w:rPr>
          <w:rFonts w:ascii="Arial" w:eastAsia="Times New Roman" w:hAnsi="Arial"/>
          <w:sz w:val="24"/>
          <w:szCs w:val="24"/>
          <w:lang w:val="hr-HR" w:eastAsia="bs-Latn-BA"/>
        </w:rPr>
        <w:t>ća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 18 informacija.</w:t>
      </w:r>
    </w:p>
    <w:p w14:paraId="7320B664" w14:textId="3C311215" w:rsidR="00D36033" w:rsidRPr="00D36033" w:rsidRDefault="00632268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>
        <w:rPr>
          <w:rFonts w:ascii="Arial" w:eastAsia="Times New Roman" w:hAnsi="Arial"/>
          <w:sz w:val="24"/>
          <w:szCs w:val="24"/>
          <w:lang w:val="hr-HR" w:eastAsia="bs-Latn-BA"/>
        </w:rPr>
        <w:t>Skupštinska povjerenstva su, 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okviru </w:t>
      </w:r>
      <w:r w:rsidR="004D3331">
        <w:rPr>
          <w:rFonts w:ascii="Arial" w:eastAsia="Times New Roman" w:hAnsi="Arial"/>
          <w:sz w:val="24"/>
          <w:szCs w:val="24"/>
          <w:lang w:val="hr-HR" w:eastAsia="bs-Latn-BA"/>
        </w:rPr>
        <w:t>ovlasti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propisanih Poslovnikom</w:t>
      </w:r>
      <w:r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razmatrajući pitanja svak</w:t>
      </w:r>
      <w:r>
        <w:rPr>
          <w:rFonts w:ascii="Arial" w:eastAsia="Times New Roman" w:hAnsi="Arial"/>
          <w:sz w:val="24"/>
          <w:szCs w:val="24"/>
          <w:lang w:val="hr-HR" w:eastAsia="bs-Latn-BA"/>
        </w:rPr>
        <w:t>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iz svoje nadležnosti</w:t>
      </w:r>
      <w:r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ukupno održa</w:t>
      </w:r>
      <w:r>
        <w:rPr>
          <w:rFonts w:ascii="Arial" w:eastAsia="Times New Roman" w:hAnsi="Arial"/>
          <w:sz w:val="24"/>
          <w:szCs w:val="24"/>
          <w:lang w:val="hr-HR" w:eastAsia="bs-Latn-BA"/>
        </w:rPr>
        <w:t>la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145 sjednic</w:t>
      </w:r>
      <w:r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.</w:t>
      </w:r>
    </w:p>
    <w:p w14:paraId="49021C07" w14:textId="39C5B98F" w:rsidR="00D36033" w:rsidRPr="00D3603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bookmarkStart w:id="1" w:name="_Hlk192681923"/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Kroz prove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dbu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zakonodavne aktivnosti Skupština je usvajanjem novih i izmjenom postojećih propisa nastojala doprin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ijeti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razv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itku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Brčko distrikta BiH i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poboljšanju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standarda života građana Distrikta. U 2024. godini Skupština je usvojila izmjene i dopune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Kaznenog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zakona kojim je propisano novo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kazneno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djelo podmićivanje na izborima i u službi koja se </w:t>
      </w:r>
      <w:r w:rsidR="001C7877">
        <w:rPr>
          <w:rFonts w:ascii="Arial" w:eastAsia="Times New Roman" w:hAnsi="Arial"/>
          <w:sz w:val="24"/>
          <w:szCs w:val="24"/>
          <w:lang w:val="hr-HR" w:eastAsia="bs-Latn-BA"/>
        </w:rPr>
        <w:t>financ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ira iz javnih sredstava.</w:t>
      </w:r>
      <w:r w:rsidRPr="00D36033">
        <w:rPr>
          <w:rFonts w:ascii="Arial" w:eastAsiaTheme="minorHAnsi" w:hAnsi="Arial"/>
          <w:sz w:val="22"/>
          <w:szCs w:val="22"/>
          <w:lang w:val="bs-Latn-BA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Ovaj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akon ima za cilj zaštiti</w:t>
      </w:r>
      <w:r w:rsidR="00B9790C">
        <w:rPr>
          <w:rFonts w:ascii="Arial" w:eastAsia="Times New Roman" w:hAnsi="Arial"/>
          <w:sz w:val="24"/>
          <w:szCs w:val="24"/>
          <w:lang w:val="hr-HR" w:eastAsia="bs-Latn-BA"/>
        </w:rPr>
        <w:t>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integritet izbornih procesa i javnih institucija, smanjujući korupciju i potičući odgovornost među onima koji obavljaju javne dužnosti, čime se doprinosi jačanju vladavine prava i pov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erenja građana u institucije Brčko distrikta. Takođe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r,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izmjen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Kaznenog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akona Brčko distrikta BiH dopun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ile su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propisivanje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kaznenih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djela koja se odnose na javno iz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ražava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nje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nesnošljivosti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, poticanj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nasilja, govora mržnje te nasilja nad ženama i djecom.</w:t>
      </w:r>
      <w:r w:rsidRPr="00D36033">
        <w:rPr>
          <w:rFonts w:ascii="Arial" w:eastAsiaTheme="minorHAnsi" w:hAnsi="Arial"/>
          <w:sz w:val="22"/>
          <w:szCs w:val="22"/>
          <w:lang w:val="bs-Latn-BA"/>
        </w:rPr>
        <w:t xml:space="preserve"> 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U 2024. godini Skupština Brčko distrikta usvojila je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zm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ene i dopune Zakona o pla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ć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ama i naknadama zaposlenih u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tijelima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javne uprave i institucijama Distrikta s ciljem povećanja pla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ć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a 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zbog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inflacije te poboljšanja životnog standarda zaposlenih. Kroz ovu zakonsku prom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j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enu Brčko distrikt je nastojao očuva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stabilnost i kvalitet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javnih usluga, isto</w:t>
      </w:r>
      <w:r w:rsidR="00632268">
        <w:rPr>
          <w:rFonts w:ascii="Arial" w:eastAsia="Times New Roman" w:hAnsi="Arial"/>
          <w:sz w:val="24"/>
          <w:szCs w:val="24"/>
          <w:lang w:val="hr-HR" w:eastAsia="bs-Latn-BA"/>
        </w:rPr>
        <w:t>dobno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poboljšavajući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uvjet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e rada i motivaciju zaposlenih, što može pozitivno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utjecati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na ukupnu administrativnu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učinkovitost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 povjerenje građana u javnu upravu. Na 62.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redovitoj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sjednici održanoj 17.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srpnja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2024. godine Skupština je usvojila Zakon o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redu za prevenciju korupcije i koordinaciju aktivnosti na suzbijanju korupcije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kojim su pr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pisan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 antikorupcijsk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načela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Ureda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za prevenciju korupcije i koordinaciju aktivnosti na suzbijanju korupcije u Brčko distriktu Bosne i Hercegovine. Usvojenim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akonom o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aštiti životn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og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propisane su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obvez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e zaštite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životnog 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radi nje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gov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og očuvanja, smanjenja  rizika  po  život  i  zdravlje  ljudi,  osiguranja  i  poboljšanja kvalitet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života,  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lastRenderedPageBreak/>
        <w:t>zaštit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komponenti 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životnog 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informir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anje  i pristup  informacijama  u  oblasti  zaštite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životnog 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 planiranje zaštite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životnog 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strateška procjena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utjecaja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procjena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utjecaja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na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životni okoliš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postupak izdavanja ekološke dozvole,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sprječava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nje velikih nesreća,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sustav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eko-označavanja, upravljanje zaštitom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životnog okoliša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</w:t>
      </w:r>
      <w:r w:rsidR="001C7877">
        <w:rPr>
          <w:rFonts w:ascii="Arial" w:eastAsia="Times New Roman" w:hAnsi="Arial"/>
          <w:sz w:val="24"/>
          <w:szCs w:val="24"/>
          <w:lang w:val="hr-HR" w:eastAsia="bs-Latn-BA"/>
        </w:rPr>
        <w:t>financ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iranje aktivnosti u 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s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vezi sa 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životnim okoliš</w:t>
      </w:r>
      <w:r w:rsidR="00D7475A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m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odgovornost za štetu nanesenu 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životnom okolišu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kao i prava i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obvez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e pravnih i 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fizičkih osoba koje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obavljaju djelatnosti propisane navedenim </w:t>
      </w:r>
      <w:r w:rsidR="004D19B8">
        <w:rPr>
          <w:rFonts w:ascii="Arial" w:eastAsia="Times New Roman" w:hAnsi="Arial"/>
          <w:sz w:val="24"/>
          <w:szCs w:val="24"/>
          <w:lang w:val="hr-HR" w:eastAsia="bs-Latn-BA"/>
        </w:rPr>
        <w:t>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akonom.   </w:t>
      </w:r>
    </w:p>
    <w:p w14:paraId="70FA2290" w14:textId="77777777" w:rsidR="00D36033" w:rsidRPr="00D3603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</w:p>
    <w:p w14:paraId="470CEF57" w14:textId="418A51A3" w:rsidR="00D36033" w:rsidRPr="00D3603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bookmarkStart w:id="2" w:name="_Hlk192682176"/>
      <w:bookmarkEnd w:id="1"/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Program </w:t>
      </w:r>
      <w:r w:rsidR="00D7475A">
        <w:rPr>
          <w:rFonts w:ascii="Arial" w:eastAsia="Times New Roman" w:hAnsi="Arial"/>
          <w:sz w:val="24"/>
          <w:szCs w:val="24"/>
          <w:lang w:val="hr-HR" w:eastAsia="bs-Latn-BA"/>
        </w:rPr>
        <w:t>p</w:t>
      </w:r>
      <w:r w:rsidR="00351EC2">
        <w:rPr>
          <w:rFonts w:ascii="Arial" w:eastAsia="Times New Roman" w:hAnsi="Arial"/>
          <w:sz w:val="24"/>
          <w:szCs w:val="24"/>
          <w:lang w:val="hr-HR" w:eastAsia="bs-Latn-BA"/>
        </w:rPr>
        <w:t>otpore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vjerskim zajednicama ima značajnu ulogu u očuvanju kulturne baštine i zadovoljenju vjerskih potreba građana. Kroz obnovu, izgradnju i očuvanje vjerskih objekata, groblja i mezarja, program doprinosi očuvanju tradicije vjerskih zajednica. </w:t>
      </w:r>
      <w:r w:rsidR="006A2B5C">
        <w:rPr>
          <w:rFonts w:ascii="Arial" w:eastAsia="Times New Roman" w:hAnsi="Arial"/>
          <w:sz w:val="24"/>
          <w:szCs w:val="24"/>
          <w:lang w:val="hr-HR" w:eastAsia="bs-Latn-BA"/>
        </w:rPr>
        <w:t>Također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, realiz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>iranje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aktivnosti koje se odnose na treći sektor i </w:t>
      </w:r>
      <w:r w:rsidR="006A2B5C">
        <w:rPr>
          <w:rFonts w:ascii="Arial" w:eastAsia="Times New Roman" w:hAnsi="Arial"/>
          <w:sz w:val="24"/>
          <w:szCs w:val="24"/>
          <w:lang w:val="hr-HR" w:eastAsia="bs-Latn-BA"/>
        </w:rPr>
        <w:t>fizičke osobe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, omoguć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>uje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pomoć najugroženijim građanima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 xml:space="preserve"> 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>izravno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ut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>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če na poboljšanje njihovih </w:t>
      </w:r>
      <w:r w:rsidR="00004734">
        <w:rPr>
          <w:rFonts w:ascii="Arial" w:eastAsia="Times New Roman" w:hAnsi="Arial"/>
          <w:sz w:val="24"/>
          <w:szCs w:val="24"/>
          <w:lang w:val="hr-HR" w:eastAsia="bs-Latn-BA"/>
        </w:rPr>
        <w:t>životnih uvjeta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.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Izuzev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toga, program doprinosi promociji i razv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itku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š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porta, kulture i drugih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bitnih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društvenih oblasti, što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učvršćuje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širu društvenu stabilnost i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 xml:space="preserve">promiče 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napredak. Ovaj pristup povez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uje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vjersk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, kulturn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 društven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potreb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čineći ga ključnim za održavanje socijalne povezanosti i 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poboljšanje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kvalitet</w:t>
      </w:r>
      <w:r w:rsidR="002C410D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života u zajednici.</w:t>
      </w:r>
    </w:p>
    <w:p w14:paraId="5646AE5A" w14:textId="29C3F660" w:rsidR="00D36033" w:rsidRPr="00D3603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Stručna služba Skupštine je u izvještajnom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razdoblju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C55F10">
        <w:rPr>
          <w:rFonts w:ascii="Arial" w:eastAsia="Times New Roman" w:hAnsi="Arial"/>
          <w:sz w:val="24"/>
          <w:szCs w:val="24"/>
          <w:lang w:val="hr-HR" w:eastAsia="bs-Latn-BA"/>
        </w:rPr>
        <w:t>pravodobno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 </w:t>
      </w:r>
      <w:r w:rsidR="00C55F10">
        <w:rPr>
          <w:rFonts w:ascii="Arial" w:eastAsia="Times New Roman" w:hAnsi="Arial"/>
          <w:sz w:val="24"/>
          <w:szCs w:val="24"/>
          <w:lang w:val="hr-HR" w:eastAsia="bs-Latn-BA"/>
        </w:rPr>
        <w:t>učinkovito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priprem</w:t>
      </w:r>
      <w:r w:rsidR="00C55F10">
        <w:rPr>
          <w:rFonts w:ascii="Arial" w:eastAsia="Times New Roman" w:hAnsi="Arial"/>
          <w:sz w:val="24"/>
          <w:szCs w:val="24"/>
          <w:lang w:val="hr-HR" w:eastAsia="bs-Latn-BA"/>
        </w:rPr>
        <w:t>ala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, </w:t>
      </w:r>
      <w:r w:rsidR="001C7877">
        <w:rPr>
          <w:rFonts w:ascii="Arial" w:eastAsia="Times New Roman" w:hAnsi="Arial"/>
          <w:sz w:val="24"/>
          <w:szCs w:val="24"/>
          <w:lang w:val="hr-HR" w:eastAsia="bs-Latn-BA"/>
        </w:rPr>
        <w:t>organizir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="00C55F10">
        <w:rPr>
          <w:rFonts w:ascii="Arial" w:eastAsia="Times New Roman" w:hAnsi="Arial"/>
          <w:sz w:val="24"/>
          <w:szCs w:val="24"/>
          <w:lang w:val="hr-HR" w:eastAsia="bs-Latn-BA"/>
        </w:rPr>
        <w:t>la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Pr="00FC5562">
        <w:rPr>
          <w:rFonts w:ascii="Arial" w:eastAsia="Times New Roman" w:hAnsi="Arial"/>
          <w:sz w:val="24"/>
          <w:szCs w:val="24"/>
          <w:lang w:val="hr-HR" w:eastAsia="bs-Latn-BA"/>
        </w:rPr>
        <w:t xml:space="preserve">i </w:t>
      </w:r>
      <w:r w:rsidR="00FC5562">
        <w:rPr>
          <w:rFonts w:ascii="Arial" w:eastAsia="Times New Roman" w:hAnsi="Arial"/>
          <w:sz w:val="24"/>
          <w:szCs w:val="24"/>
          <w:lang w:val="hr-HR" w:eastAsia="bs-Latn-BA"/>
        </w:rPr>
        <w:t xml:space="preserve">osiguravala uvjete za </w:t>
      </w:r>
      <w:r w:rsidR="00FC5562" w:rsidRPr="00FC5562">
        <w:rPr>
          <w:rFonts w:ascii="Arial" w:eastAsia="Times New Roman" w:hAnsi="Arial"/>
          <w:sz w:val="24"/>
          <w:szCs w:val="24"/>
          <w:lang w:val="hr-HR" w:eastAsia="bs-Latn-BA"/>
        </w:rPr>
        <w:t>održavanj</w:t>
      </w:r>
      <w:r w:rsidR="00FC5562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sjednic</w:t>
      </w:r>
      <w:r w:rsidR="00FC5562"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Skupštine. </w:t>
      </w:r>
      <w:r w:rsidR="00351EC2">
        <w:rPr>
          <w:rFonts w:ascii="Arial" w:eastAsia="Times New Roman" w:hAnsi="Arial"/>
          <w:sz w:val="24"/>
          <w:szCs w:val="24"/>
          <w:lang w:val="hr-HR" w:eastAsia="bs-Latn-BA"/>
        </w:rPr>
        <w:t>Zastupnicima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je omogućena stručna, administrativna i tehnička pomoć te kontinuirano pružana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potpora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 </w:t>
      </w:r>
      <w:r w:rsidR="00C55F10">
        <w:rPr>
          <w:rFonts w:ascii="Arial" w:eastAsia="Times New Roman" w:hAnsi="Arial"/>
          <w:sz w:val="24"/>
          <w:szCs w:val="24"/>
          <w:lang w:val="hr-HR" w:eastAsia="bs-Latn-BA"/>
        </w:rPr>
        <w:t>održavanju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sjednica </w:t>
      </w:r>
      <w:r w:rsidR="001C7877">
        <w:rPr>
          <w:rFonts w:ascii="Arial" w:eastAsia="Times New Roman" w:hAnsi="Arial"/>
          <w:sz w:val="24"/>
          <w:szCs w:val="24"/>
          <w:lang w:val="hr-HR" w:eastAsia="bs-Latn-BA"/>
        </w:rPr>
        <w:t>skupštinskih povjerenstava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. </w:t>
      </w:r>
    </w:p>
    <w:p w14:paraId="709B930D" w14:textId="6124E4C8" w:rsidR="00D36033" w:rsidRPr="00D36033" w:rsidRDefault="00D36033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Pored navedenog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Stručna služba Skupštine 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ispunjavala je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zakonsku </w:t>
      </w:r>
      <w:r w:rsidR="000367FC">
        <w:rPr>
          <w:rFonts w:ascii="Arial" w:eastAsia="Times New Roman" w:hAnsi="Arial"/>
          <w:sz w:val="24"/>
          <w:szCs w:val="24"/>
          <w:lang w:val="hr-HR" w:eastAsia="bs-Latn-BA"/>
        </w:rPr>
        <w:t>obvez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u uređivanja i izdavanja Službenog glasnika te 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 xml:space="preserve">osiguravala </w:t>
      </w:r>
      <w:r w:rsidR="00590356" w:rsidRPr="00D36033">
        <w:rPr>
          <w:rFonts w:ascii="Arial" w:eastAsia="Times New Roman" w:hAnsi="Arial"/>
          <w:sz w:val="24"/>
          <w:szCs w:val="24"/>
          <w:lang w:val="hr-HR" w:eastAsia="bs-Latn-BA"/>
        </w:rPr>
        <w:t>ravnopravn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590356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upor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a</w:t>
      </w:r>
      <w:r w:rsidR="00590356" w:rsidRPr="00D36033">
        <w:rPr>
          <w:rFonts w:ascii="Arial" w:eastAsia="Times New Roman" w:hAnsi="Arial"/>
          <w:sz w:val="24"/>
          <w:szCs w:val="24"/>
          <w:lang w:val="hr-HR" w:eastAsia="bs-Latn-BA"/>
        </w:rPr>
        <w:t>b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590356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tri jezika i dva pisma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 xml:space="preserve">poslovima 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lektori</w:t>
      </w:r>
      <w:r w:rsidR="00590356">
        <w:rPr>
          <w:rFonts w:ascii="Arial" w:eastAsia="Times New Roman" w:hAnsi="Arial"/>
          <w:sz w:val="24"/>
          <w:szCs w:val="24"/>
          <w:lang w:val="hr-HR" w:eastAsia="bs-Latn-BA"/>
        </w:rPr>
        <w:t>r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anj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a,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u svrhu</w:t>
      </w:r>
      <w:r w:rsidR="00AE0CCF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informir</w:t>
      </w:r>
      <w:r w:rsidR="00AE0CCF" w:rsidRPr="00D36033">
        <w:rPr>
          <w:rFonts w:ascii="Arial" w:eastAsia="Times New Roman" w:hAnsi="Arial"/>
          <w:sz w:val="24"/>
          <w:szCs w:val="24"/>
          <w:lang w:val="hr-HR" w:eastAsia="bs-Latn-BA"/>
        </w:rPr>
        <w:t>anja javnosti</w:t>
      </w:r>
      <w:r w:rsidRPr="00D36033">
        <w:rPr>
          <w:rFonts w:ascii="Arial" w:eastAsia="Times New Roman" w:hAnsi="Arial"/>
          <w:sz w:val="24"/>
          <w:szCs w:val="24"/>
          <w:lang w:val="hr-HR" w:eastAsia="bs-Latn-BA"/>
        </w:rPr>
        <w:t>.</w:t>
      </w:r>
    </w:p>
    <w:p w14:paraId="1B654A31" w14:textId="5234F873" w:rsidR="00D36033" w:rsidRPr="00D36033" w:rsidRDefault="001C7877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</w:pPr>
      <w:r>
        <w:rPr>
          <w:rFonts w:ascii="Arial" w:eastAsia="Times New Roman" w:hAnsi="Arial"/>
          <w:sz w:val="24"/>
          <w:szCs w:val="24"/>
          <w:lang w:val="hr-HR" w:eastAsia="bs-Latn-BA"/>
        </w:rPr>
        <w:t>Izborno povjerenstvo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Brčko distrikta BiH u 2024. godini </w:t>
      </w:r>
      <w:r>
        <w:rPr>
          <w:rFonts w:ascii="Arial" w:eastAsia="Times New Roman" w:hAnsi="Arial"/>
          <w:sz w:val="24"/>
          <w:szCs w:val="24"/>
          <w:lang w:val="hr-HR" w:eastAsia="bs-Latn-BA"/>
        </w:rPr>
        <w:t>realizir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al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o je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sve predviđene aktivnosti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 xml:space="preserve">u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pružanj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351EC2">
        <w:rPr>
          <w:rFonts w:ascii="Arial" w:eastAsia="Times New Roman" w:hAnsi="Arial"/>
          <w:sz w:val="24"/>
          <w:szCs w:val="24"/>
          <w:lang w:val="hr-HR" w:eastAsia="bs-Latn-BA"/>
        </w:rPr>
        <w:t>potpore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parlamentarnim strankama.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Tijekom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2024. godine </w:t>
      </w:r>
      <w:r>
        <w:rPr>
          <w:rFonts w:ascii="Arial" w:eastAsia="Times New Roman" w:hAnsi="Arial"/>
          <w:sz w:val="24"/>
          <w:szCs w:val="24"/>
          <w:lang w:val="hr-HR" w:eastAsia="bs-Latn-BA"/>
        </w:rPr>
        <w:t>Izborno povjerenstvo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održal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o je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ukupno 25 (dvadeset pet) sjednica, od toga 21 (dvadeset jednu) redovi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tu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sjednic</w:t>
      </w:r>
      <w:r w:rsidR="00722837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četiri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korespondentne sjednice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na kojima je razmatral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sva bitna pitanja iz svoje nadležnosti. U okviru redov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it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ih aktivnosti </w:t>
      </w:r>
      <w:r>
        <w:rPr>
          <w:rFonts w:ascii="Arial" w:eastAsia="Times New Roman" w:hAnsi="Arial"/>
          <w:sz w:val="24"/>
          <w:szCs w:val="24"/>
          <w:lang w:val="hr-HR" w:eastAsia="bs-Latn-BA"/>
        </w:rPr>
        <w:t>Izborno povjerenstvo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je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tijekom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2024. godine kompletiral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baze podataka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osoba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koj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su bila angažiran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 radu biračkih odbora na prethodnim izborima i dalje ukazujući na važnost i ulogu biračkih odbora u izbornom procesu čij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kvalitet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rada kontinuirano </w:t>
      </w:r>
      <w:r w:rsidR="00AE0CCF">
        <w:rPr>
          <w:rFonts w:ascii="Arial" w:eastAsia="Times New Roman" w:hAnsi="Arial"/>
          <w:sz w:val="24"/>
          <w:szCs w:val="24"/>
          <w:lang w:val="hr-HR" w:eastAsia="bs-Latn-BA"/>
        </w:rPr>
        <w:t>narušavaju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problemi vezani za način izbora, edukaciju i sam rad biračkih odbora. 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Tijekom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2024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</w:t>
      </w:r>
      <w:r>
        <w:rPr>
          <w:rFonts w:ascii="Arial" w:eastAsia="Times New Roman" w:hAnsi="Arial"/>
          <w:sz w:val="24"/>
          <w:szCs w:val="24"/>
          <w:lang w:val="hr-HR" w:eastAsia="bs-Latn-BA"/>
        </w:rPr>
        <w:t>Izborno povjerenstvo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je provel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lokalne izbore na području Brčko distrikta BiH </w:t>
      </w:r>
      <w:r w:rsidR="00351EC2">
        <w:rPr>
          <w:rFonts w:ascii="Arial" w:eastAsia="Times New Roman" w:hAnsi="Arial"/>
          <w:sz w:val="24"/>
          <w:szCs w:val="24"/>
          <w:lang w:val="hr-HR" w:eastAsia="bs-Latn-BA"/>
        </w:rPr>
        <w:t>sukladno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Uput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i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Središnjeg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izborn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og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povjerenstva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BiH o rokovima i redosl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i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jedu izbornih aktivnosti za lokalne izbore u BiH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koji su se održali 6.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10.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2024. godine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broj: 06-1-07-1-614-1/24 od 8. 5. 2024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godine.</w:t>
      </w:r>
    </w:p>
    <w:p w14:paraId="17DC0601" w14:textId="296FB573" w:rsidR="00D36033" w:rsidRPr="00D36033" w:rsidRDefault="001C7877" w:rsidP="00D36033">
      <w:pPr>
        <w:jc w:val="both"/>
        <w:rPr>
          <w:rFonts w:ascii="Arial" w:eastAsia="Times New Roman" w:hAnsi="Arial"/>
          <w:sz w:val="24"/>
          <w:szCs w:val="24"/>
          <w:lang w:val="hr-HR" w:eastAsia="bs-Latn-BA"/>
        </w:rPr>
        <w:sectPr w:rsidR="00D36033" w:rsidRPr="00D36033" w:rsidSect="00D36033">
          <w:footerReference w:type="default" r:id="rId10"/>
          <w:pgSz w:w="11906" w:h="16838"/>
          <w:pgMar w:top="1138" w:right="1138" w:bottom="1138" w:left="1411" w:header="706" w:footer="706" w:gutter="0"/>
          <w:cols w:space="720"/>
        </w:sectPr>
      </w:pPr>
      <w:r>
        <w:rPr>
          <w:rFonts w:ascii="Arial" w:eastAsia="Times New Roman" w:hAnsi="Arial"/>
          <w:sz w:val="24"/>
          <w:szCs w:val="24"/>
          <w:lang w:val="hr-HR" w:eastAsia="bs-Latn-BA"/>
        </w:rPr>
        <w:t>Izborno povjerenstvo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je kontinui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rano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informiralo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javnost odnosno građan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 odredbama Izbornoga zakona BiH koje se odnose na ostvarivanje biračkog prava. 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T</w:t>
      </w:r>
      <w:r w:rsidR="001334B4">
        <w:rPr>
          <w:rFonts w:ascii="Arial" w:eastAsia="Times New Roman" w:hAnsi="Arial"/>
          <w:sz w:val="24"/>
          <w:szCs w:val="24"/>
          <w:lang w:val="hr-HR" w:eastAsia="bs-Latn-BA"/>
        </w:rPr>
        <w:t>ijekom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prov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edbe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lokalnih izbora 2024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 xml:space="preserve">Izborno povjerenstvo </w:t>
      </w:r>
      <w:r w:rsidR="00F10427">
        <w:rPr>
          <w:rFonts w:ascii="Arial" w:eastAsia="Times New Roman" w:hAnsi="Arial"/>
          <w:sz w:val="24"/>
          <w:szCs w:val="24"/>
          <w:lang w:val="hr-HR" w:eastAsia="bs-Latn-BA"/>
        </w:rPr>
        <w:t>sudjelovalo je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u svim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dijelov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ima prov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edbe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pilot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-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projekta 3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 xml:space="preserve">–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B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iometrijska identifikacija i autentifikacija birača na lokalnim izborima 2024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351EC2">
        <w:rPr>
          <w:rFonts w:ascii="Arial" w:eastAsia="Times New Roman" w:hAnsi="Arial"/>
          <w:sz w:val="24"/>
          <w:szCs w:val="24"/>
          <w:lang w:val="hr-HR" w:eastAsia="bs-Latn-BA"/>
        </w:rPr>
        <w:t>sukladno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Odlu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ci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 djelokrugu primjene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Središnjeg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izborn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og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povjerenstva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BiH za lokalne izbore 2024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i Pravilnik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u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o načinu prov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edbe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pilot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-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projekta 3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 xml:space="preserve"> – B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iometrijska identifikacija i autentifikacija birača za lokalne izbore 2024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.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godine na području Brčko distrikta BiH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,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 xml:space="preserve"> broj: 06-1-07-1-29/24 od 2.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9.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 xml:space="preserve"> </w:t>
      </w:r>
      <w:r w:rsidR="00D36033" w:rsidRPr="00D36033">
        <w:rPr>
          <w:rFonts w:ascii="Arial" w:eastAsia="Times New Roman" w:hAnsi="Arial"/>
          <w:sz w:val="24"/>
          <w:szCs w:val="24"/>
          <w:lang w:val="hr-HR" w:eastAsia="bs-Latn-BA"/>
        </w:rPr>
        <w:t>2024. godine</w:t>
      </w:r>
      <w:r w:rsidR="00AE0D6B">
        <w:rPr>
          <w:rFonts w:ascii="Arial" w:eastAsia="Times New Roman" w:hAnsi="Arial"/>
          <w:sz w:val="24"/>
          <w:szCs w:val="24"/>
          <w:lang w:val="hr-HR" w:eastAsia="bs-Latn-BA"/>
        </w:rPr>
        <w:t>.</w:t>
      </w:r>
    </w:p>
    <w:bookmarkEnd w:id="2"/>
    <w:p w14:paraId="7D16E31D" w14:textId="49E5A3E8" w:rsidR="002A510A" w:rsidRPr="00D9347F" w:rsidRDefault="002A510A" w:rsidP="002A510A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E6C260F" w14:textId="0091F4EA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3) Kratak opis ključnih usmjerenja </w:t>
      </w:r>
      <w:r w:rsidR="00B03AE0" w:rsidRPr="00D9347F">
        <w:rPr>
          <w:rFonts w:ascii="Arial" w:eastAsia="Times New Roman" w:hAnsi="Arial"/>
          <w:b/>
          <w:sz w:val="24"/>
          <w:szCs w:val="24"/>
          <w:lang w:val="hr-HR"/>
        </w:rPr>
        <w:t>godišnjeg</w:t>
      </w: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 plana rada i provedenog procesa kon</w:t>
      </w:r>
      <w:r w:rsidR="00EC7811">
        <w:rPr>
          <w:rFonts w:ascii="Arial" w:eastAsia="Times New Roman" w:hAnsi="Arial"/>
          <w:b/>
          <w:sz w:val="24"/>
          <w:szCs w:val="24"/>
          <w:lang w:val="hr-HR"/>
        </w:rPr>
        <w:t>z</w:t>
      </w:r>
      <w:r w:rsidRPr="00D9347F">
        <w:rPr>
          <w:rFonts w:ascii="Arial" w:eastAsia="Times New Roman" w:hAnsi="Arial"/>
          <w:b/>
          <w:sz w:val="24"/>
          <w:szCs w:val="24"/>
          <w:lang w:val="hr-HR"/>
        </w:rPr>
        <w:t>ultacija</w:t>
      </w:r>
    </w:p>
    <w:p w14:paraId="05FCE040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4A68AAD8" w14:textId="64B24AE9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S obzirom da Skupština nije </w:t>
      </w:r>
      <w:r w:rsidR="00EC7811">
        <w:rPr>
          <w:rFonts w:ascii="Arial" w:eastAsia="Times New Roman" w:hAnsi="Arial"/>
          <w:sz w:val="24"/>
          <w:szCs w:val="24"/>
          <w:lang w:val="hr-HR"/>
        </w:rPr>
        <w:t>izravno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identifi</w:t>
      </w:r>
      <w:r w:rsidR="00EC7811">
        <w:rPr>
          <w:rFonts w:ascii="Arial" w:eastAsia="Times New Roman" w:hAnsi="Arial"/>
          <w:sz w:val="24"/>
          <w:szCs w:val="24"/>
          <w:lang w:val="hr-HR"/>
        </w:rPr>
        <w:t>cira</w:t>
      </w:r>
      <w:r w:rsidRPr="0044140D">
        <w:rPr>
          <w:rFonts w:ascii="Arial" w:eastAsia="Times New Roman" w:hAnsi="Arial"/>
          <w:sz w:val="24"/>
          <w:szCs w:val="24"/>
          <w:lang w:val="hr-HR"/>
        </w:rPr>
        <w:t>na u Strategiji razv</w:t>
      </w:r>
      <w:r w:rsidR="00EC7811">
        <w:rPr>
          <w:rFonts w:ascii="Arial" w:eastAsia="Times New Roman" w:hAnsi="Arial"/>
          <w:sz w:val="24"/>
          <w:szCs w:val="24"/>
          <w:lang w:val="hr-HR"/>
        </w:rPr>
        <w:t>itka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Brčko distrikta BiH (u </w:t>
      </w:r>
      <w:r w:rsidR="00351EC2">
        <w:rPr>
          <w:rFonts w:ascii="Arial" w:eastAsia="Times New Roman" w:hAnsi="Arial"/>
          <w:sz w:val="24"/>
          <w:szCs w:val="24"/>
          <w:lang w:val="hr-HR"/>
        </w:rPr>
        <w:t>daljnjem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tekstu: Strategija), kroz p</w:t>
      </w:r>
      <w:r w:rsidR="00DB29EE">
        <w:rPr>
          <w:rFonts w:ascii="Arial" w:eastAsia="Times New Roman" w:hAnsi="Arial"/>
          <w:sz w:val="24"/>
          <w:szCs w:val="24"/>
          <w:lang w:val="hr-HR"/>
        </w:rPr>
        <w:t>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duzimanje aktivnosti iz nadležnosti Skupštine kao zakonodavnog tijela i tijela koje je i usvojilo Strategiju, glavni cilj i usmjerenje </w:t>
      </w:r>
      <w:r w:rsidR="00DB29EE">
        <w:rPr>
          <w:rFonts w:ascii="Arial" w:eastAsia="Times New Roman" w:hAnsi="Arial"/>
          <w:sz w:val="24"/>
          <w:szCs w:val="24"/>
          <w:lang w:val="hr-HR"/>
        </w:rPr>
        <w:t>P</w:t>
      </w:r>
      <w:r w:rsidRPr="0044140D">
        <w:rPr>
          <w:rFonts w:ascii="Arial" w:eastAsia="Times New Roman" w:hAnsi="Arial"/>
          <w:sz w:val="24"/>
          <w:szCs w:val="24"/>
          <w:lang w:val="hr-HR"/>
        </w:rPr>
        <w:t>lana rada za 2025</w:t>
      </w:r>
      <w:r w:rsidR="00DB29EE">
        <w:rPr>
          <w:rFonts w:ascii="Arial" w:eastAsia="Times New Roman" w:hAnsi="Arial"/>
          <w:sz w:val="24"/>
          <w:szCs w:val="24"/>
          <w:lang w:val="hr-HR"/>
        </w:rPr>
        <w:t>.</w:t>
      </w:r>
      <w:r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44140D">
        <w:rPr>
          <w:rFonts w:ascii="Arial" w:eastAsia="Times New Roman" w:hAnsi="Arial"/>
          <w:sz w:val="24"/>
          <w:szCs w:val="24"/>
          <w:lang w:val="hr-HR"/>
        </w:rPr>
        <w:t>godin</w:t>
      </w:r>
      <w:r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jeste </w:t>
      </w:r>
      <w:r w:rsidR="001334B4">
        <w:rPr>
          <w:rFonts w:ascii="Arial" w:eastAsia="Times New Roman" w:hAnsi="Arial"/>
          <w:sz w:val="24"/>
          <w:szCs w:val="24"/>
          <w:lang w:val="hr-HR"/>
        </w:rPr>
        <w:t>potpora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DB29EE"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implementaciji i praćenje implementacije programa i mjera iz Strategije.</w:t>
      </w:r>
    </w:p>
    <w:p w14:paraId="2C6F0792" w14:textId="6A495162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        </w:t>
      </w:r>
      <w:r w:rsidR="00DB29EE">
        <w:rPr>
          <w:rFonts w:ascii="Arial" w:eastAsia="Times New Roman" w:hAnsi="Arial"/>
          <w:sz w:val="24"/>
          <w:szCs w:val="24"/>
          <w:lang w:val="hr-HR"/>
        </w:rPr>
        <w:t>Sukladno Poslovniku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sjednice </w:t>
      </w:r>
      <w:r w:rsidR="00DB29EE">
        <w:rPr>
          <w:rFonts w:ascii="Arial" w:eastAsia="Times New Roman" w:hAnsi="Arial"/>
          <w:sz w:val="24"/>
          <w:szCs w:val="24"/>
          <w:lang w:val="hr-HR"/>
        </w:rPr>
        <w:t xml:space="preserve">Skupštine 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održavaju </w:t>
      </w:r>
      <w:r w:rsidR="00DB29EE">
        <w:rPr>
          <w:rFonts w:ascii="Arial" w:eastAsia="Times New Roman" w:hAnsi="Arial"/>
          <w:sz w:val="24"/>
          <w:szCs w:val="24"/>
          <w:lang w:val="hr-HR"/>
        </w:rPr>
        <w:t xml:space="preserve">se 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najmanje dva puta mjesečno odnosno svake druge i četvrte srijede i četvrtka. </w:t>
      </w:r>
      <w:r w:rsidR="006A2B5C">
        <w:rPr>
          <w:rFonts w:ascii="Arial" w:eastAsia="Times New Roman" w:hAnsi="Arial"/>
          <w:sz w:val="24"/>
          <w:szCs w:val="24"/>
          <w:lang w:val="hr-HR"/>
        </w:rPr>
        <w:t>Također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na zahtjev gradonačelnika ili </w:t>
      </w:r>
      <w:r w:rsidR="00DB29EE">
        <w:rPr>
          <w:rFonts w:ascii="Arial" w:eastAsia="Times New Roman" w:hAnsi="Arial"/>
          <w:sz w:val="24"/>
          <w:szCs w:val="24"/>
          <w:lang w:val="hr-HR"/>
        </w:rPr>
        <w:t>skupine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zastupnik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a zakazuju se i </w:t>
      </w:r>
      <w:r w:rsidR="00DB29EE">
        <w:rPr>
          <w:rFonts w:ascii="Arial" w:eastAsia="Times New Roman" w:hAnsi="Arial"/>
          <w:sz w:val="24"/>
          <w:szCs w:val="24"/>
          <w:lang w:val="hr-HR"/>
        </w:rPr>
        <w:t>iz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vanredne sjednice Skupštine. </w:t>
      </w:r>
      <w:r w:rsidR="001334B4">
        <w:rPr>
          <w:rFonts w:ascii="Arial" w:eastAsia="Times New Roman" w:hAnsi="Arial"/>
          <w:sz w:val="24"/>
          <w:szCs w:val="24"/>
          <w:lang w:val="hr-HR"/>
        </w:rPr>
        <w:t>Tijekom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planskog </w:t>
      </w:r>
      <w:r w:rsidR="00DB29EE">
        <w:rPr>
          <w:rFonts w:ascii="Arial" w:eastAsia="Times New Roman" w:hAnsi="Arial"/>
          <w:sz w:val="24"/>
          <w:szCs w:val="24"/>
          <w:lang w:val="hr-HR"/>
        </w:rPr>
        <w:t>razdoblja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planirano je održavanje </w:t>
      </w:r>
      <w:r w:rsidR="00FC4757">
        <w:rPr>
          <w:rFonts w:ascii="Arial" w:eastAsia="Times New Roman" w:hAnsi="Arial"/>
          <w:sz w:val="24"/>
          <w:szCs w:val="24"/>
          <w:lang w:val="hr-HR"/>
        </w:rPr>
        <w:t>dvadeset dvije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(</w:t>
      </w:r>
      <w:r w:rsidR="00FC4757">
        <w:rPr>
          <w:rFonts w:ascii="Arial" w:eastAsia="Times New Roman" w:hAnsi="Arial"/>
          <w:sz w:val="24"/>
          <w:szCs w:val="24"/>
          <w:lang w:val="hr-HR"/>
        </w:rPr>
        <w:t>22</w:t>
      </w:r>
      <w:r w:rsidRPr="0044140D">
        <w:rPr>
          <w:rFonts w:ascii="Arial" w:eastAsia="Times New Roman" w:hAnsi="Arial"/>
          <w:sz w:val="24"/>
          <w:szCs w:val="24"/>
          <w:lang w:val="hr-HR"/>
        </w:rPr>
        <w:t>) redov</w:t>
      </w:r>
      <w:r w:rsidR="00DB29EE">
        <w:rPr>
          <w:rFonts w:ascii="Arial" w:eastAsia="Times New Roman" w:hAnsi="Arial"/>
          <w:sz w:val="24"/>
          <w:szCs w:val="24"/>
          <w:lang w:val="hr-HR"/>
        </w:rPr>
        <w:t>it</w:t>
      </w:r>
      <w:r w:rsidR="00FC4757">
        <w:rPr>
          <w:rFonts w:ascii="Arial" w:eastAsia="Times New Roman" w:hAnsi="Arial"/>
          <w:sz w:val="24"/>
          <w:szCs w:val="24"/>
          <w:lang w:val="hr-HR"/>
        </w:rPr>
        <w:t>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sjednic</w:t>
      </w:r>
      <w:r w:rsidR="00FC4757">
        <w:rPr>
          <w:rFonts w:ascii="Arial" w:eastAsia="Times New Roman" w:hAnsi="Arial"/>
          <w:sz w:val="24"/>
          <w:szCs w:val="24"/>
          <w:lang w:val="hr-HR"/>
        </w:rPr>
        <w:t>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Skupštine. Skupština će </w:t>
      </w:r>
      <w:r w:rsidR="00DB29EE">
        <w:rPr>
          <w:rFonts w:ascii="Arial" w:eastAsia="Times New Roman" w:hAnsi="Arial"/>
          <w:sz w:val="24"/>
          <w:szCs w:val="24"/>
          <w:lang w:val="hr-HR"/>
        </w:rPr>
        <w:t>u</w:t>
      </w:r>
      <w:r w:rsidR="00DB29EE" w:rsidRPr="0044140D">
        <w:rPr>
          <w:rFonts w:ascii="Arial" w:eastAsia="Times New Roman" w:hAnsi="Arial"/>
          <w:sz w:val="24"/>
          <w:szCs w:val="24"/>
          <w:lang w:val="hr-HR"/>
        </w:rPr>
        <w:t xml:space="preserve"> planskom </w:t>
      </w:r>
      <w:r w:rsidR="00DB29EE">
        <w:rPr>
          <w:rFonts w:ascii="Arial" w:eastAsia="Times New Roman" w:hAnsi="Arial"/>
          <w:sz w:val="24"/>
          <w:szCs w:val="24"/>
          <w:lang w:val="hr-HR"/>
        </w:rPr>
        <w:t>razdoblju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</w:t>
      </w:r>
      <w:r w:rsidR="00351EC2">
        <w:rPr>
          <w:rFonts w:ascii="Arial" w:eastAsia="Times New Roman" w:hAnsi="Arial"/>
          <w:sz w:val="24"/>
          <w:szCs w:val="24"/>
          <w:lang w:val="hr-HR"/>
        </w:rPr>
        <w:t>sukladno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DB29EE" w:rsidRPr="0044140D">
        <w:rPr>
          <w:rFonts w:ascii="Arial" w:eastAsia="Times New Roman" w:hAnsi="Arial"/>
          <w:sz w:val="24"/>
          <w:szCs w:val="24"/>
          <w:lang w:val="hr-HR"/>
        </w:rPr>
        <w:t xml:space="preserve">nadležnostima </w:t>
      </w:r>
      <w:r w:rsidR="00DB29EE">
        <w:rPr>
          <w:rFonts w:ascii="Arial" w:eastAsia="Times New Roman" w:hAnsi="Arial"/>
          <w:sz w:val="24"/>
          <w:szCs w:val="24"/>
          <w:lang w:val="hr-HR"/>
        </w:rPr>
        <w:t xml:space="preserve">propisanim </w:t>
      </w:r>
      <w:r w:rsidRPr="0044140D">
        <w:rPr>
          <w:rFonts w:ascii="Arial" w:eastAsia="Times New Roman" w:hAnsi="Arial"/>
          <w:sz w:val="24"/>
          <w:szCs w:val="24"/>
          <w:lang w:val="hr-HR"/>
        </w:rPr>
        <w:t>Statut</w:t>
      </w:r>
      <w:r w:rsidR="00DB29EE">
        <w:rPr>
          <w:rFonts w:ascii="Arial" w:eastAsia="Times New Roman" w:hAnsi="Arial"/>
          <w:sz w:val="24"/>
          <w:szCs w:val="24"/>
          <w:lang w:val="hr-HR"/>
        </w:rPr>
        <w:t>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Poslovnik</w:t>
      </w:r>
      <w:r w:rsidR="00DB29EE">
        <w:rPr>
          <w:rFonts w:ascii="Arial" w:eastAsia="Times New Roman" w:hAnsi="Arial"/>
          <w:sz w:val="24"/>
          <w:szCs w:val="24"/>
          <w:lang w:val="hr-HR"/>
        </w:rPr>
        <w:t>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</w:t>
      </w:r>
      <w:r w:rsidR="00DB29EE">
        <w:rPr>
          <w:rFonts w:ascii="Arial" w:eastAsia="Times New Roman" w:hAnsi="Arial"/>
          <w:sz w:val="24"/>
          <w:szCs w:val="24"/>
          <w:lang w:val="hr-HR"/>
        </w:rPr>
        <w:t xml:space="preserve">nastaviti </w:t>
      </w:r>
      <w:r w:rsidRPr="0044140D">
        <w:rPr>
          <w:rFonts w:ascii="Arial" w:eastAsia="Times New Roman" w:hAnsi="Arial"/>
          <w:sz w:val="24"/>
          <w:szCs w:val="24"/>
          <w:lang w:val="hr-HR"/>
        </w:rPr>
        <w:t>usvaja</w:t>
      </w:r>
      <w:r w:rsidR="00DB29EE">
        <w:rPr>
          <w:rFonts w:ascii="Arial" w:eastAsia="Times New Roman" w:hAnsi="Arial"/>
          <w:sz w:val="24"/>
          <w:szCs w:val="24"/>
          <w:lang w:val="hr-HR"/>
        </w:rPr>
        <w:t>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zakone, odluke i druge </w:t>
      </w:r>
      <w:r w:rsidR="00351EC2">
        <w:rPr>
          <w:rFonts w:ascii="Arial" w:eastAsia="Times New Roman" w:hAnsi="Arial"/>
          <w:sz w:val="24"/>
          <w:szCs w:val="24"/>
          <w:lang w:val="hr-HR"/>
        </w:rPr>
        <w:t>opć</w:t>
      </w:r>
      <w:r w:rsidRPr="0044140D">
        <w:rPr>
          <w:rFonts w:ascii="Arial" w:eastAsia="Times New Roman" w:hAnsi="Arial"/>
          <w:sz w:val="24"/>
          <w:szCs w:val="24"/>
          <w:lang w:val="hr-HR"/>
        </w:rPr>
        <w:t>e akte, vrši</w:t>
      </w:r>
      <w:r w:rsidR="00DB29EE">
        <w:rPr>
          <w:rFonts w:ascii="Arial" w:eastAsia="Times New Roman" w:hAnsi="Arial"/>
          <w:sz w:val="24"/>
          <w:szCs w:val="24"/>
          <w:lang w:val="hr-HR"/>
        </w:rPr>
        <w:t>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imenovanja, prati</w:t>
      </w:r>
      <w:r w:rsidR="00DB29EE">
        <w:rPr>
          <w:rFonts w:ascii="Arial" w:eastAsia="Times New Roman" w:hAnsi="Arial"/>
          <w:sz w:val="24"/>
          <w:szCs w:val="24"/>
          <w:lang w:val="hr-HR"/>
        </w:rPr>
        <w:t>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</w:t>
      </w:r>
      <w:r w:rsidR="00DB29EE">
        <w:rPr>
          <w:rFonts w:ascii="Arial" w:eastAsia="Times New Roman" w:hAnsi="Arial"/>
          <w:sz w:val="24"/>
          <w:szCs w:val="24"/>
          <w:lang w:val="hr-HR"/>
        </w:rPr>
        <w:t>podupirati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rad Vlade</w:t>
      </w:r>
      <w:r w:rsidR="008C07E4">
        <w:rPr>
          <w:rFonts w:ascii="Arial" w:eastAsia="Times New Roman" w:hAnsi="Arial"/>
          <w:sz w:val="24"/>
          <w:szCs w:val="24"/>
          <w:lang w:val="hr-HR"/>
        </w:rPr>
        <w:t xml:space="preserve">, </w:t>
      </w:r>
      <w:r w:rsidR="008C07E4" w:rsidRPr="0044140D">
        <w:rPr>
          <w:rFonts w:ascii="Arial" w:eastAsia="Times New Roman" w:hAnsi="Arial"/>
          <w:sz w:val="24"/>
          <w:szCs w:val="24"/>
          <w:lang w:val="hr-HR"/>
        </w:rPr>
        <w:t xml:space="preserve">a </w:t>
      </w:r>
      <w:r w:rsidR="008C07E4">
        <w:rPr>
          <w:rFonts w:ascii="Arial" w:eastAsia="Times New Roman" w:hAnsi="Arial"/>
          <w:sz w:val="24"/>
          <w:szCs w:val="24"/>
          <w:lang w:val="hr-HR"/>
        </w:rPr>
        <w:t>u</w:t>
      </w:r>
      <w:r w:rsidR="008C07E4"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8C07E4">
        <w:rPr>
          <w:rFonts w:ascii="Arial" w:eastAsia="Times New Roman" w:hAnsi="Arial"/>
          <w:sz w:val="24"/>
          <w:szCs w:val="24"/>
          <w:lang w:val="hr-HR"/>
        </w:rPr>
        <w:t>svrhu</w:t>
      </w:r>
      <w:r w:rsidR="008C07E4" w:rsidRPr="0044140D">
        <w:rPr>
          <w:rFonts w:ascii="Arial" w:eastAsia="Times New Roman" w:hAnsi="Arial"/>
          <w:sz w:val="24"/>
          <w:szCs w:val="24"/>
          <w:lang w:val="hr-HR"/>
        </w:rPr>
        <w:t xml:space="preserve"> stvaranja povoljnijeg poslovnog okružja, ambijenta i </w:t>
      </w:r>
      <w:r w:rsidR="008C07E4">
        <w:rPr>
          <w:rFonts w:ascii="Arial" w:eastAsia="Times New Roman" w:hAnsi="Arial"/>
          <w:sz w:val="24"/>
          <w:szCs w:val="24"/>
          <w:lang w:val="hr-HR"/>
        </w:rPr>
        <w:t>boljih uvjet</w:t>
      </w:r>
      <w:r w:rsidR="008C07E4" w:rsidRPr="0044140D">
        <w:rPr>
          <w:rFonts w:ascii="Arial" w:eastAsia="Times New Roman" w:hAnsi="Arial"/>
          <w:sz w:val="24"/>
          <w:szCs w:val="24"/>
          <w:lang w:val="hr-HR"/>
        </w:rPr>
        <w:t>a za život ljudi u Brčko distriktu BiH</w:t>
      </w:r>
      <w:r w:rsidR="008C07E4">
        <w:rPr>
          <w:rFonts w:ascii="Arial" w:eastAsia="Times New Roman" w:hAnsi="Arial"/>
          <w:sz w:val="24"/>
          <w:szCs w:val="24"/>
          <w:lang w:val="hr-HR"/>
        </w:rPr>
        <w:t>, n</w:t>
      </w:r>
      <w:r w:rsidRPr="0044140D">
        <w:rPr>
          <w:rFonts w:ascii="Arial" w:eastAsia="Times New Roman" w:hAnsi="Arial"/>
          <w:sz w:val="24"/>
          <w:szCs w:val="24"/>
          <w:lang w:val="hr-HR"/>
        </w:rPr>
        <w:t>astavi</w:t>
      </w:r>
      <w:r w:rsidR="008C07E4">
        <w:rPr>
          <w:rFonts w:ascii="Arial" w:eastAsia="Times New Roman" w:hAnsi="Arial"/>
          <w:sz w:val="24"/>
          <w:szCs w:val="24"/>
          <w:lang w:val="hr-HR"/>
        </w:rPr>
        <w:t xml:space="preserve">t </w:t>
      </w:r>
      <w:r w:rsidRPr="0044140D">
        <w:rPr>
          <w:rFonts w:ascii="Arial" w:eastAsia="Times New Roman" w:hAnsi="Arial"/>
          <w:sz w:val="24"/>
          <w:szCs w:val="24"/>
          <w:lang w:val="hr-HR"/>
        </w:rPr>
        <w:t>će s</w:t>
      </w:r>
      <w:r w:rsidR="008C07E4"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>radnju s drugim parlamentima u Bosni i Hercegovini</w:t>
      </w:r>
      <w:r w:rsidR="008C07E4">
        <w:rPr>
          <w:rFonts w:ascii="Arial" w:eastAsia="Times New Roman" w:hAnsi="Arial"/>
          <w:sz w:val="24"/>
          <w:szCs w:val="24"/>
          <w:lang w:val="hr-HR"/>
        </w:rPr>
        <w:t>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kao i s međunarodnim tijelima i organizacijama.</w:t>
      </w:r>
    </w:p>
    <w:p w14:paraId="3A82437B" w14:textId="33E54D61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Jedan od strateških ciljeva Skupštine u planskom </w:t>
      </w:r>
      <w:r w:rsidR="001334B4">
        <w:rPr>
          <w:rFonts w:ascii="Arial" w:eastAsia="Times New Roman" w:hAnsi="Arial"/>
          <w:sz w:val="24"/>
          <w:szCs w:val="24"/>
          <w:lang w:val="hr-HR"/>
        </w:rPr>
        <w:t>razdoblju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je uspostavljanje konkurentn</w:t>
      </w:r>
      <w:r w:rsidR="008C07E4">
        <w:rPr>
          <w:rFonts w:ascii="Arial" w:eastAsia="Times New Roman" w:hAnsi="Arial"/>
          <w:sz w:val="24"/>
          <w:szCs w:val="24"/>
          <w:lang w:val="hr-HR"/>
        </w:rPr>
        <w:t>og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8C07E4">
        <w:rPr>
          <w:rFonts w:ascii="Arial" w:eastAsia="Times New Roman" w:hAnsi="Arial"/>
          <w:sz w:val="24"/>
          <w:szCs w:val="24"/>
          <w:lang w:val="hr-HR"/>
        </w:rPr>
        <w:t>gospodarstva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održivo</w:t>
      </w:r>
      <w:r w:rsidR="008C07E4">
        <w:rPr>
          <w:rFonts w:ascii="Arial" w:eastAsia="Times New Roman" w:hAnsi="Arial"/>
          <w:sz w:val="24"/>
          <w:szCs w:val="24"/>
          <w:lang w:val="hr-HR"/>
        </w:rPr>
        <w:t>g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upravljanj</w:t>
      </w:r>
      <w:r w:rsidR="008C07E4">
        <w:rPr>
          <w:rFonts w:ascii="Arial" w:eastAsia="Times New Roman" w:hAnsi="Arial"/>
          <w:sz w:val="24"/>
          <w:szCs w:val="24"/>
          <w:lang w:val="hr-HR"/>
        </w:rPr>
        <w:t>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4D19B8">
        <w:rPr>
          <w:rFonts w:ascii="Arial" w:eastAsia="Times New Roman" w:hAnsi="Arial"/>
          <w:sz w:val="24"/>
          <w:szCs w:val="24"/>
          <w:lang w:val="hr-HR"/>
        </w:rPr>
        <w:t>životnim okoliš</w:t>
      </w:r>
      <w:r w:rsidR="00490810">
        <w:rPr>
          <w:rFonts w:ascii="Arial" w:eastAsia="Times New Roman" w:hAnsi="Arial"/>
          <w:sz w:val="24"/>
          <w:szCs w:val="24"/>
          <w:lang w:val="hr-HR"/>
        </w:rPr>
        <w:t>e</w:t>
      </w:r>
      <w:r w:rsidR="004D19B8">
        <w:rPr>
          <w:rFonts w:ascii="Arial" w:eastAsia="Times New Roman" w:hAnsi="Arial"/>
          <w:sz w:val="24"/>
          <w:szCs w:val="24"/>
          <w:lang w:val="hr-HR"/>
        </w:rPr>
        <w:t>m</w:t>
      </w:r>
      <w:r w:rsidRPr="0044140D">
        <w:rPr>
          <w:rFonts w:ascii="Arial" w:eastAsia="Times New Roman" w:hAnsi="Arial"/>
          <w:sz w:val="24"/>
          <w:szCs w:val="24"/>
          <w:lang w:val="hr-HR"/>
        </w:rPr>
        <w:t>, prirodnim i komunalnim infrastrukturnim resursima usvajanjem novih i usklađivanjem postojećih zakonskih propisa koji reguli</w:t>
      </w:r>
      <w:r w:rsidR="00490810">
        <w:rPr>
          <w:rFonts w:ascii="Arial" w:eastAsia="Times New Roman" w:hAnsi="Arial"/>
          <w:sz w:val="24"/>
          <w:szCs w:val="24"/>
          <w:lang w:val="hr-HR"/>
        </w:rPr>
        <w:t>raju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ovu oblast</w:t>
      </w:r>
      <w:r w:rsidR="00490810">
        <w:rPr>
          <w:rFonts w:ascii="Arial" w:eastAsia="Times New Roman" w:hAnsi="Arial"/>
          <w:sz w:val="24"/>
          <w:szCs w:val="24"/>
          <w:lang w:val="hr-HR"/>
        </w:rPr>
        <w:t>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kao i </w:t>
      </w:r>
      <w:r w:rsidR="00490810">
        <w:rPr>
          <w:rFonts w:ascii="Arial" w:eastAsia="Times New Roman" w:hAnsi="Arial"/>
          <w:sz w:val="24"/>
          <w:szCs w:val="24"/>
          <w:lang w:val="hr-HR"/>
        </w:rPr>
        <w:t>promicanje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razv</w:t>
      </w:r>
      <w:r w:rsidR="00490810">
        <w:rPr>
          <w:rFonts w:ascii="Arial" w:eastAsia="Times New Roman" w:hAnsi="Arial"/>
          <w:sz w:val="24"/>
          <w:szCs w:val="24"/>
          <w:lang w:val="hr-HR"/>
        </w:rPr>
        <w:t>itak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obrazovanja, </w:t>
      </w:r>
      <w:r w:rsidR="00490810">
        <w:rPr>
          <w:rFonts w:ascii="Arial" w:eastAsia="Times New Roman" w:hAnsi="Arial"/>
          <w:sz w:val="24"/>
          <w:szCs w:val="24"/>
          <w:lang w:val="hr-HR"/>
        </w:rPr>
        <w:t>š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porta, kulture i drugih društvenih oblasti kroz programe </w:t>
      </w:r>
      <w:r w:rsidR="00351EC2">
        <w:rPr>
          <w:rFonts w:ascii="Arial" w:eastAsia="Times New Roman" w:hAnsi="Arial"/>
          <w:sz w:val="24"/>
          <w:szCs w:val="24"/>
          <w:lang w:val="hr-HR"/>
        </w:rPr>
        <w:t>potpore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neprofitnim organizacijama i pojedincima.</w:t>
      </w:r>
    </w:p>
    <w:p w14:paraId="32639E8D" w14:textId="49F06810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      U navedenom </w:t>
      </w:r>
      <w:r w:rsidR="001334B4">
        <w:rPr>
          <w:rFonts w:ascii="Arial" w:eastAsia="Times New Roman" w:hAnsi="Arial"/>
          <w:sz w:val="24"/>
          <w:szCs w:val="24"/>
          <w:lang w:val="hr-HR"/>
        </w:rPr>
        <w:t>razdoblju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radna tijela Skupštine – </w:t>
      </w:r>
      <w:r w:rsidR="001C7877">
        <w:rPr>
          <w:rFonts w:ascii="Arial" w:eastAsia="Times New Roman" w:hAnsi="Arial"/>
          <w:sz w:val="24"/>
          <w:szCs w:val="24"/>
          <w:lang w:val="hr-HR"/>
        </w:rPr>
        <w:t>skupštinska povjerenstva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EA66D6">
        <w:rPr>
          <w:rFonts w:ascii="Arial" w:eastAsia="Times New Roman" w:hAnsi="Arial"/>
          <w:sz w:val="24"/>
          <w:szCs w:val="24"/>
          <w:lang w:val="hr-HR"/>
        </w:rPr>
        <w:t xml:space="preserve">će </w:t>
      </w:r>
      <w:r w:rsidRPr="0044140D">
        <w:rPr>
          <w:rFonts w:ascii="Arial" w:eastAsia="Times New Roman" w:hAnsi="Arial"/>
          <w:sz w:val="24"/>
          <w:szCs w:val="24"/>
          <w:lang w:val="hr-HR"/>
        </w:rPr>
        <w:t>nastaviti obavlja</w:t>
      </w:r>
      <w:r w:rsidR="00EA66D6">
        <w:rPr>
          <w:rFonts w:ascii="Arial" w:eastAsia="Times New Roman" w:hAnsi="Arial"/>
          <w:sz w:val="24"/>
          <w:szCs w:val="24"/>
          <w:lang w:val="hr-HR"/>
        </w:rPr>
        <w:t>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Poslovnikom propisane </w:t>
      </w:r>
      <w:r w:rsidR="00EA66D6">
        <w:rPr>
          <w:rFonts w:ascii="Arial" w:eastAsia="Times New Roman" w:hAnsi="Arial"/>
          <w:sz w:val="24"/>
          <w:szCs w:val="24"/>
          <w:lang w:val="hr-HR"/>
        </w:rPr>
        <w:t>poslove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radi što </w:t>
      </w:r>
      <w:r w:rsidR="00EA66D6">
        <w:rPr>
          <w:rFonts w:ascii="Arial" w:eastAsia="Times New Roman" w:hAnsi="Arial"/>
          <w:sz w:val="24"/>
          <w:szCs w:val="24"/>
          <w:lang w:val="hr-HR"/>
        </w:rPr>
        <w:t>bolje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pripreme sjednica Skupštine i usvajanja što kvalitetnijih </w:t>
      </w:r>
      <w:r w:rsidR="00490B0C">
        <w:rPr>
          <w:rFonts w:ascii="Arial" w:eastAsia="Times New Roman" w:hAnsi="Arial"/>
          <w:sz w:val="24"/>
          <w:szCs w:val="24"/>
          <w:lang w:val="hr-HR"/>
        </w:rPr>
        <w:t>propisa</w:t>
      </w:r>
      <w:r w:rsidRPr="0044140D">
        <w:rPr>
          <w:rFonts w:ascii="Arial" w:eastAsia="Times New Roman" w:hAnsi="Arial"/>
          <w:sz w:val="24"/>
          <w:szCs w:val="24"/>
          <w:lang w:val="hr-HR"/>
        </w:rPr>
        <w:t>.</w:t>
      </w:r>
    </w:p>
    <w:p w14:paraId="32C64B09" w14:textId="22B982DC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>Pored toga</w:t>
      </w:r>
      <w:r w:rsidR="00EA66D6">
        <w:rPr>
          <w:rFonts w:ascii="Arial" w:eastAsia="Times New Roman" w:hAnsi="Arial"/>
          <w:sz w:val="24"/>
          <w:szCs w:val="24"/>
          <w:lang w:val="hr-HR"/>
        </w:rPr>
        <w:t>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Skupština će i </w:t>
      </w:r>
      <w:r w:rsidR="00944540">
        <w:rPr>
          <w:rFonts w:ascii="Arial" w:eastAsia="Times New Roman" w:hAnsi="Arial"/>
          <w:sz w:val="24"/>
          <w:szCs w:val="24"/>
          <w:lang w:val="hr-HR"/>
        </w:rPr>
        <w:t>dalje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944540">
        <w:rPr>
          <w:rFonts w:ascii="Arial" w:eastAsia="Times New Roman" w:hAnsi="Arial"/>
          <w:sz w:val="24"/>
          <w:szCs w:val="24"/>
          <w:lang w:val="hr-HR"/>
        </w:rPr>
        <w:t xml:space="preserve">obavljati </w:t>
      </w:r>
      <w:r w:rsidRPr="0044140D">
        <w:rPr>
          <w:rFonts w:ascii="Arial" w:eastAsia="Times New Roman" w:hAnsi="Arial"/>
          <w:sz w:val="24"/>
          <w:szCs w:val="24"/>
          <w:lang w:val="hr-HR"/>
        </w:rPr>
        <w:t>redov</w:t>
      </w:r>
      <w:r w:rsidR="00944540">
        <w:rPr>
          <w:rFonts w:ascii="Arial" w:eastAsia="Times New Roman" w:hAnsi="Arial"/>
          <w:sz w:val="24"/>
          <w:szCs w:val="24"/>
          <w:lang w:val="hr-HR"/>
        </w:rPr>
        <w:t>ite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944540">
        <w:rPr>
          <w:rFonts w:ascii="Arial" w:eastAsia="Times New Roman" w:hAnsi="Arial"/>
          <w:sz w:val="24"/>
          <w:szCs w:val="24"/>
          <w:lang w:val="hr-HR"/>
        </w:rPr>
        <w:t xml:space="preserve">poslove i </w:t>
      </w:r>
      <w:r w:rsidRPr="0044140D">
        <w:rPr>
          <w:rFonts w:ascii="Arial" w:eastAsia="Times New Roman" w:hAnsi="Arial"/>
          <w:sz w:val="24"/>
          <w:szCs w:val="24"/>
          <w:lang w:val="hr-HR"/>
        </w:rPr>
        <w:t>aktivno</w:t>
      </w:r>
      <w:r w:rsidR="00944540">
        <w:rPr>
          <w:rFonts w:ascii="Arial" w:eastAsia="Times New Roman" w:hAnsi="Arial"/>
          <w:sz w:val="24"/>
          <w:szCs w:val="24"/>
          <w:lang w:val="hr-HR"/>
        </w:rPr>
        <w:t>sti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objavljivanja Službenog glasnika Brčko distrikta BiH</w:t>
      </w:r>
      <w:r w:rsidR="00944540">
        <w:rPr>
          <w:rFonts w:ascii="Arial" w:eastAsia="Times New Roman" w:hAnsi="Arial"/>
          <w:sz w:val="24"/>
          <w:szCs w:val="24"/>
          <w:lang w:val="hr-HR"/>
        </w:rPr>
        <w:t xml:space="preserve"> u svrhu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C55F10">
        <w:rPr>
          <w:rFonts w:ascii="Arial" w:eastAsia="Times New Roman" w:hAnsi="Arial"/>
          <w:sz w:val="24"/>
          <w:szCs w:val="24"/>
          <w:lang w:val="hr-HR"/>
        </w:rPr>
        <w:t>pravodobno</w:t>
      </w:r>
      <w:r w:rsidRPr="0044140D">
        <w:rPr>
          <w:rFonts w:ascii="Arial" w:eastAsia="Times New Roman" w:hAnsi="Arial"/>
          <w:sz w:val="24"/>
          <w:szCs w:val="24"/>
          <w:lang w:val="hr-HR"/>
        </w:rPr>
        <w:t>g objavljivanja usvojenih akata i upoznavanja građana s usvojenim aktima.</w:t>
      </w:r>
    </w:p>
    <w:p w14:paraId="7C395A81" w14:textId="55156716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          Izvršenje većine planiranih aktivnosti </w:t>
      </w:r>
      <w:r w:rsidR="00944540">
        <w:rPr>
          <w:rFonts w:ascii="Arial" w:eastAsia="Times New Roman" w:hAnsi="Arial"/>
          <w:sz w:val="24"/>
          <w:szCs w:val="24"/>
          <w:lang w:val="hr-HR"/>
        </w:rPr>
        <w:t>u</w:t>
      </w:r>
      <w:r w:rsidR="000367FC">
        <w:rPr>
          <w:rFonts w:ascii="Arial" w:eastAsia="Times New Roman" w:hAnsi="Arial"/>
          <w:sz w:val="24"/>
          <w:szCs w:val="24"/>
          <w:lang w:val="hr-HR"/>
        </w:rPr>
        <w:t>vjet</w:t>
      </w:r>
      <w:r w:rsidR="00944540">
        <w:rPr>
          <w:rFonts w:ascii="Arial" w:eastAsia="Times New Roman" w:hAnsi="Arial"/>
          <w:sz w:val="24"/>
          <w:szCs w:val="24"/>
          <w:lang w:val="hr-HR"/>
        </w:rPr>
        <w:t>ova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no </w:t>
      </w:r>
      <w:r w:rsidR="00944540">
        <w:rPr>
          <w:rFonts w:ascii="Arial" w:eastAsia="Times New Roman" w:hAnsi="Arial"/>
          <w:sz w:val="24"/>
          <w:szCs w:val="24"/>
          <w:lang w:val="hr-HR"/>
        </w:rPr>
        <w:t xml:space="preserve">je </w:t>
      </w:r>
      <w:r w:rsidRPr="0044140D">
        <w:rPr>
          <w:rFonts w:ascii="Arial" w:eastAsia="Times New Roman" w:hAnsi="Arial"/>
          <w:sz w:val="24"/>
          <w:szCs w:val="24"/>
          <w:lang w:val="hr-HR"/>
        </w:rPr>
        <w:t>radom Skupštine i drugih institucija, p</w:t>
      </w:r>
      <w:r w:rsidR="00944540">
        <w:rPr>
          <w:rFonts w:ascii="Arial" w:eastAsia="Times New Roman" w:hAnsi="Arial"/>
          <w:sz w:val="24"/>
          <w:szCs w:val="24"/>
          <w:lang w:val="hr-HR"/>
        </w:rPr>
        <w:t>onajprije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Vlade Brčko distrikta BiH</w:t>
      </w:r>
      <w:r w:rsidR="00944540">
        <w:rPr>
          <w:rFonts w:ascii="Arial" w:eastAsia="Times New Roman" w:hAnsi="Arial"/>
          <w:sz w:val="24"/>
          <w:szCs w:val="24"/>
          <w:lang w:val="hr-HR"/>
        </w:rPr>
        <w:t xml:space="preserve"> jer su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ob</w:t>
      </w:r>
      <w:r w:rsidR="00944540">
        <w:rPr>
          <w:rFonts w:ascii="Arial" w:eastAsia="Times New Roman" w:hAnsi="Arial"/>
          <w:sz w:val="24"/>
          <w:szCs w:val="24"/>
          <w:lang w:val="hr-HR"/>
        </w:rPr>
        <w:t>uja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m i dinamika planiranih aktivnosti u </w:t>
      </w:r>
      <w:r w:rsidR="00944540">
        <w:rPr>
          <w:rFonts w:ascii="Arial" w:eastAsia="Times New Roman" w:hAnsi="Arial"/>
          <w:sz w:val="24"/>
          <w:szCs w:val="24"/>
          <w:lang w:val="hr-HR"/>
        </w:rPr>
        <w:t>izravnoj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944540">
        <w:rPr>
          <w:rFonts w:ascii="Arial" w:eastAsia="Times New Roman" w:hAnsi="Arial"/>
          <w:sz w:val="24"/>
          <w:szCs w:val="24"/>
          <w:lang w:val="hr-HR"/>
        </w:rPr>
        <w:t>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visnosti od rada </w:t>
      </w:r>
      <w:r w:rsidR="00490B0C">
        <w:rPr>
          <w:rFonts w:ascii="Arial" w:eastAsia="Times New Roman" w:hAnsi="Arial"/>
          <w:sz w:val="24"/>
          <w:szCs w:val="24"/>
          <w:lang w:val="hr-HR"/>
        </w:rPr>
        <w:t>Vlade Brčko distrikta BiH i institucija Brčko distrikta BiH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. </w:t>
      </w:r>
      <w:r w:rsidR="001334B4">
        <w:rPr>
          <w:rFonts w:ascii="Arial" w:eastAsia="Times New Roman" w:hAnsi="Arial"/>
          <w:sz w:val="24"/>
          <w:szCs w:val="24"/>
          <w:lang w:val="hr-HR"/>
        </w:rPr>
        <w:t>Tijekom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planskog </w:t>
      </w:r>
      <w:r w:rsidR="00944540">
        <w:rPr>
          <w:rFonts w:ascii="Arial" w:eastAsia="Times New Roman" w:hAnsi="Arial"/>
          <w:sz w:val="24"/>
          <w:szCs w:val="24"/>
          <w:lang w:val="hr-HR"/>
        </w:rPr>
        <w:t>razdoblja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potrebno je dovršiti poslove informatizacije i razmjene podataka s ciljem </w:t>
      </w:r>
      <w:r w:rsidR="00944540">
        <w:rPr>
          <w:rFonts w:ascii="Arial" w:eastAsia="Times New Roman" w:hAnsi="Arial"/>
          <w:sz w:val="24"/>
          <w:szCs w:val="24"/>
          <w:lang w:val="hr-HR"/>
        </w:rPr>
        <w:t>pravodobnog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jeftinijeg obavljanja poslova Stručne službe i Skupštine u cjelini.</w:t>
      </w:r>
    </w:p>
    <w:p w14:paraId="3F51F695" w14:textId="08079680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          </w:t>
      </w:r>
      <w:r w:rsidR="001334B4">
        <w:rPr>
          <w:rFonts w:ascii="Arial" w:eastAsia="Times New Roman" w:hAnsi="Arial"/>
          <w:sz w:val="24"/>
          <w:szCs w:val="24"/>
          <w:lang w:val="hr-HR"/>
        </w:rPr>
        <w:t>Tijekom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2025</w:t>
      </w:r>
      <w:r w:rsidR="00944540">
        <w:rPr>
          <w:rFonts w:ascii="Arial" w:eastAsia="Times New Roman" w:hAnsi="Arial"/>
          <w:sz w:val="24"/>
          <w:szCs w:val="24"/>
          <w:lang w:val="hr-HR"/>
        </w:rPr>
        <w:t>.</w:t>
      </w:r>
      <w:r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Pr="0044140D">
        <w:rPr>
          <w:rFonts w:ascii="Arial" w:eastAsia="Times New Roman" w:hAnsi="Arial"/>
          <w:sz w:val="24"/>
          <w:szCs w:val="24"/>
          <w:lang w:val="hr-HR"/>
        </w:rPr>
        <w:t>godine</w:t>
      </w:r>
      <w:r w:rsidR="00944540">
        <w:rPr>
          <w:rFonts w:ascii="Arial" w:eastAsia="Times New Roman" w:hAnsi="Arial"/>
          <w:sz w:val="24"/>
          <w:szCs w:val="24"/>
          <w:lang w:val="hr-HR"/>
        </w:rPr>
        <w:t>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u </w:t>
      </w:r>
      <w:r w:rsidR="00944540">
        <w:rPr>
          <w:rFonts w:ascii="Arial" w:eastAsia="Times New Roman" w:hAnsi="Arial"/>
          <w:sz w:val="24"/>
          <w:szCs w:val="24"/>
          <w:lang w:val="hr-HR"/>
        </w:rPr>
        <w:t>surad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nji sa </w:t>
      </w:r>
      <w:r w:rsidR="00944540">
        <w:rPr>
          <w:rFonts w:ascii="Arial" w:eastAsia="Times New Roman" w:hAnsi="Arial"/>
          <w:sz w:val="24"/>
          <w:szCs w:val="24"/>
          <w:lang w:val="hr-HR"/>
        </w:rPr>
        <w:t>Sredi</w:t>
      </w:r>
      <w:r w:rsidR="00562AAE">
        <w:rPr>
          <w:rFonts w:ascii="Arial" w:eastAsia="Times New Roman" w:hAnsi="Arial"/>
          <w:sz w:val="24"/>
          <w:szCs w:val="24"/>
          <w:lang w:val="hr-HR"/>
        </w:rPr>
        <w:t>šnjom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harmonizaci</w:t>
      </w:r>
      <w:r w:rsidR="00562AAE">
        <w:rPr>
          <w:rFonts w:ascii="Arial" w:eastAsia="Times New Roman" w:hAnsi="Arial"/>
          <w:sz w:val="24"/>
          <w:szCs w:val="24"/>
          <w:lang w:val="hr-HR"/>
        </w:rPr>
        <w:t>jsko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m jedinicom uspostavljenom pri Direkciji za </w:t>
      </w:r>
      <w:r w:rsidR="001C7877">
        <w:rPr>
          <w:rFonts w:ascii="Arial" w:eastAsia="Times New Roman" w:hAnsi="Arial"/>
          <w:sz w:val="24"/>
          <w:szCs w:val="24"/>
          <w:lang w:val="hr-HR"/>
        </w:rPr>
        <w:t>financ</w:t>
      </w:r>
      <w:r w:rsidRPr="0044140D">
        <w:rPr>
          <w:rFonts w:ascii="Arial" w:eastAsia="Times New Roman" w:hAnsi="Arial"/>
          <w:sz w:val="24"/>
          <w:szCs w:val="24"/>
          <w:lang w:val="hr-HR"/>
        </w:rPr>
        <w:t>ije Brčko distrikta BiH, Stručna služba će provoditi aktivnosti na uspostavljanju i razv</w:t>
      </w:r>
      <w:r w:rsidR="00562AAE">
        <w:rPr>
          <w:rFonts w:ascii="Arial" w:eastAsia="Times New Roman" w:hAnsi="Arial"/>
          <w:sz w:val="24"/>
          <w:szCs w:val="24"/>
          <w:lang w:val="hr-HR"/>
        </w:rPr>
        <w:t>itku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djelotvornog i </w:t>
      </w:r>
      <w:r w:rsidR="00C55F10">
        <w:rPr>
          <w:rFonts w:ascii="Arial" w:eastAsia="Times New Roman" w:hAnsi="Arial"/>
          <w:sz w:val="24"/>
          <w:szCs w:val="24"/>
          <w:lang w:val="hr-HR"/>
        </w:rPr>
        <w:t>učinkovito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g </w:t>
      </w:r>
      <w:r w:rsidR="00562AAE">
        <w:rPr>
          <w:rFonts w:ascii="Arial" w:eastAsia="Times New Roman" w:hAnsi="Arial"/>
          <w:sz w:val="24"/>
          <w:szCs w:val="24"/>
          <w:lang w:val="hr-HR"/>
        </w:rPr>
        <w:t>sustava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interne kontrole radi izgradnje i primjene sistemskog pristupa u procesu upravljanja rizikom radi </w:t>
      </w:r>
      <w:r w:rsidR="00562AAE">
        <w:rPr>
          <w:rFonts w:ascii="Arial" w:eastAsia="Times New Roman" w:hAnsi="Arial"/>
          <w:sz w:val="24"/>
          <w:szCs w:val="24"/>
          <w:lang w:val="hr-HR"/>
        </w:rPr>
        <w:t>poboljšanja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procesa </w:t>
      </w:r>
      <w:r w:rsidR="001C7877">
        <w:rPr>
          <w:rFonts w:ascii="Arial" w:eastAsia="Times New Roman" w:hAnsi="Arial"/>
          <w:sz w:val="24"/>
          <w:szCs w:val="24"/>
          <w:lang w:val="hr-HR"/>
        </w:rPr>
        <w:t>financ</w:t>
      </w:r>
      <w:r w:rsidRPr="0044140D">
        <w:rPr>
          <w:rFonts w:ascii="Arial" w:eastAsia="Times New Roman" w:hAnsi="Arial"/>
          <w:sz w:val="24"/>
          <w:szCs w:val="24"/>
          <w:lang w:val="hr-HR"/>
        </w:rPr>
        <w:t>ijskog upravljanja i kontrole.</w:t>
      </w:r>
    </w:p>
    <w:p w14:paraId="466D8560" w14:textId="77777777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1765C188" w14:textId="55C79A16" w:rsidR="003E090B" w:rsidRPr="00D9347F" w:rsidRDefault="0044140D" w:rsidP="0044140D">
      <w:pPr>
        <w:jc w:val="both"/>
        <w:rPr>
          <w:rFonts w:ascii="Arial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>Skupština Brčko distrikta BiH implementira raznovrsne programe usklađene s Okvirom ciljeva održivog razv</w:t>
      </w:r>
      <w:r w:rsidR="006C4DA9">
        <w:rPr>
          <w:rFonts w:ascii="Arial" w:eastAsia="Times New Roman" w:hAnsi="Arial"/>
          <w:sz w:val="24"/>
          <w:szCs w:val="24"/>
          <w:lang w:val="hr-HR"/>
        </w:rPr>
        <w:t>itka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(SDG) u BiH, fokusirajući se na jačanje demokratskih procesa, </w:t>
      </w:r>
      <w:r w:rsidR="006C4DA9">
        <w:rPr>
          <w:rFonts w:ascii="Arial" w:eastAsia="Times New Roman" w:hAnsi="Arial"/>
          <w:sz w:val="24"/>
          <w:szCs w:val="24"/>
          <w:lang w:val="hr-HR"/>
        </w:rPr>
        <w:t>poboljšanje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socijalne </w:t>
      </w:r>
      <w:r w:rsidR="006C4DA9">
        <w:rPr>
          <w:rFonts w:ascii="Arial" w:eastAsia="Times New Roman" w:hAnsi="Arial"/>
          <w:sz w:val="24"/>
          <w:szCs w:val="24"/>
          <w:lang w:val="hr-HR"/>
        </w:rPr>
        <w:t>skrbi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</w:t>
      </w:r>
      <w:r w:rsidR="001C7877">
        <w:rPr>
          <w:rFonts w:ascii="Arial" w:eastAsia="Times New Roman" w:hAnsi="Arial"/>
          <w:sz w:val="24"/>
          <w:szCs w:val="24"/>
          <w:lang w:val="hr-HR"/>
        </w:rPr>
        <w:t>potporu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ranjivim kategorijama te </w:t>
      </w:r>
      <w:r w:rsidR="000367FC">
        <w:rPr>
          <w:rFonts w:ascii="Arial" w:eastAsia="Times New Roman" w:hAnsi="Arial"/>
          <w:sz w:val="24"/>
          <w:szCs w:val="24"/>
          <w:lang w:val="hr-HR"/>
        </w:rPr>
        <w:t>učinkovitost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transparentnost u upravljanju javnim sektorom. Ovi programi odražavaju težnju Skupštine da odgovori na s</w:t>
      </w:r>
      <w:r w:rsidR="006C4DA9"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>vremene izazove i potrebe građana, usmjeravajući se prema održivom razv</w:t>
      </w:r>
      <w:r w:rsidR="006C4DA9">
        <w:rPr>
          <w:rFonts w:ascii="Arial" w:eastAsia="Times New Roman" w:hAnsi="Arial"/>
          <w:sz w:val="24"/>
          <w:szCs w:val="24"/>
          <w:lang w:val="hr-HR"/>
        </w:rPr>
        <w:t>itku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integraciji u šire e</w:t>
      </w:r>
      <w:r w:rsidR="006C4DA9"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>ropske i globalne t</w:t>
      </w:r>
      <w:r w:rsidR="006C4DA9">
        <w:rPr>
          <w:rFonts w:ascii="Arial" w:eastAsia="Times New Roman" w:hAnsi="Arial"/>
          <w:sz w:val="24"/>
          <w:szCs w:val="24"/>
          <w:lang w:val="hr-HR"/>
        </w:rPr>
        <w:t>ije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kove. </w:t>
      </w:r>
      <w:r w:rsidR="0046191F">
        <w:rPr>
          <w:rFonts w:ascii="Arial" w:eastAsia="Times New Roman" w:hAnsi="Arial"/>
          <w:sz w:val="24"/>
          <w:szCs w:val="24"/>
          <w:lang w:val="hr-HR"/>
        </w:rPr>
        <w:t>P</w:t>
      </w:r>
      <w:r w:rsidRPr="0044140D">
        <w:rPr>
          <w:rFonts w:ascii="Arial" w:eastAsia="Times New Roman" w:hAnsi="Arial"/>
          <w:sz w:val="24"/>
          <w:szCs w:val="24"/>
          <w:lang w:val="hr-HR"/>
        </w:rPr>
        <w:t>rov</w:t>
      </w:r>
      <w:r w:rsidR="0046191F">
        <w:rPr>
          <w:rFonts w:ascii="Arial" w:eastAsia="Times New Roman" w:hAnsi="Arial"/>
          <w:sz w:val="24"/>
          <w:szCs w:val="24"/>
          <w:lang w:val="hr-HR"/>
        </w:rPr>
        <w:t>edba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zakonodavne aktivnosti i </w:t>
      </w:r>
      <w:r w:rsidR="001334B4">
        <w:rPr>
          <w:rFonts w:ascii="Arial" w:eastAsia="Times New Roman" w:hAnsi="Arial"/>
          <w:sz w:val="24"/>
          <w:szCs w:val="24"/>
          <w:lang w:val="hr-HR"/>
        </w:rPr>
        <w:t>potpora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vjerskim zajednicama </w:t>
      </w:r>
      <w:bookmarkStart w:id="3" w:name="_Hlk192673034"/>
      <w:r w:rsidR="00351EC2">
        <w:rPr>
          <w:rFonts w:ascii="Arial" w:eastAsia="Times New Roman" w:hAnsi="Arial"/>
          <w:sz w:val="24"/>
          <w:szCs w:val="24"/>
          <w:lang w:val="hr-HR"/>
        </w:rPr>
        <w:t>sukladn</w:t>
      </w:r>
      <w:r w:rsidR="0046191F">
        <w:rPr>
          <w:rFonts w:ascii="Arial" w:eastAsia="Times New Roman" w:hAnsi="Arial"/>
          <w:sz w:val="24"/>
          <w:szCs w:val="24"/>
          <w:lang w:val="hr-HR"/>
        </w:rPr>
        <w:t>e su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prv</w:t>
      </w:r>
      <w:r w:rsidR="0046191F">
        <w:rPr>
          <w:rFonts w:ascii="Arial" w:eastAsia="Times New Roman" w:hAnsi="Arial"/>
          <w:sz w:val="24"/>
          <w:szCs w:val="24"/>
          <w:lang w:val="hr-HR"/>
        </w:rPr>
        <w:t>o</w:t>
      </w:r>
      <w:r w:rsidRPr="0044140D">
        <w:rPr>
          <w:rFonts w:ascii="Arial" w:eastAsia="Times New Roman" w:hAnsi="Arial"/>
          <w:sz w:val="24"/>
          <w:szCs w:val="24"/>
          <w:lang w:val="hr-HR"/>
        </w:rPr>
        <w:t>m razvojn</w:t>
      </w:r>
      <w:r w:rsidR="0046191F">
        <w:rPr>
          <w:rFonts w:ascii="Arial" w:eastAsia="Times New Roman" w:hAnsi="Arial"/>
          <w:sz w:val="24"/>
          <w:szCs w:val="24"/>
          <w:lang w:val="hr-HR"/>
        </w:rPr>
        <w:t>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m </w:t>
      </w:r>
      <w:bookmarkEnd w:id="3"/>
      <w:r w:rsidR="0046191F">
        <w:rPr>
          <w:rFonts w:ascii="Arial" w:eastAsia="Times New Roman" w:hAnsi="Arial"/>
          <w:sz w:val="24"/>
          <w:szCs w:val="24"/>
          <w:lang w:val="hr-HR"/>
        </w:rPr>
        <w:t>smjeru,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AF12F7">
        <w:rPr>
          <w:rFonts w:ascii="Arial" w:eastAsia="Times New Roman" w:hAnsi="Arial"/>
          <w:sz w:val="24"/>
          <w:szCs w:val="24"/>
          <w:lang w:val="hr-HR"/>
        </w:rPr>
        <w:t>d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obra uprava i upravljanje javnim sektorom, naglašavajući </w:t>
      </w:r>
      <w:r w:rsidR="0046191F">
        <w:rPr>
          <w:rFonts w:ascii="Arial" w:eastAsia="Times New Roman" w:hAnsi="Arial"/>
          <w:sz w:val="24"/>
          <w:szCs w:val="24"/>
          <w:lang w:val="hr-HR"/>
        </w:rPr>
        <w:t>učinkovit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otvoren, inkluzivan i odgovoran javni sektor. </w:t>
      </w:r>
      <w:r w:rsidR="001334B4">
        <w:rPr>
          <w:rFonts w:ascii="Arial" w:eastAsia="Times New Roman" w:hAnsi="Arial"/>
          <w:sz w:val="24"/>
          <w:szCs w:val="24"/>
          <w:lang w:val="hr-HR"/>
        </w:rPr>
        <w:t>Potpora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trećem sektoru i fizičkim </w:t>
      </w:r>
      <w:r w:rsidR="001334B4">
        <w:rPr>
          <w:rFonts w:ascii="Arial" w:eastAsia="Times New Roman" w:hAnsi="Arial"/>
          <w:sz w:val="24"/>
          <w:szCs w:val="24"/>
          <w:lang w:val="hr-HR"/>
        </w:rPr>
        <w:t>osobama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te upravljanje i administracija povezani su s </w:t>
      </w:r>
      <w:r w:rsidR="0046191F">
        <w:rPr>
          <w:rFonts w:ascii="Arial" w:eastAsia="Times New Roman" w:hAnsi="Arial"/>
          <w:sz w:val="24"/>
          <w:szCs w:val="24"/>
          <w:lang w:val="hr-HR"/>
        </w:rPr>
        <w:t>promicanjem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politika socijalne </w:t>
      </w:r>
      <w:r w:rsidR="0046191F">
        <w:rPr>
          <w:rFonts w:ascii="Arial" w:eastAsia="Times New Roman" w:hAnsi="Arial"/>
          <w:sz w:val="24"/>
          <w:szCs w:val="24"/>
          <w:lang w:val="hr-HR"/>
        </w:rPr>
        <w:t>skrbi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</w:t>
      </w:r>
      <w:r w:rsidRPr="0046191F">
        <w:rPr>
          <w:rFonts w:ascii="Arial" w:eastAsia="Times New Roman" w:hAnsi="Arial"/>
          <w:sz w:val="24"/>
          <w:szCs w:val="24"/>
          <w:u w:val="single"/>
          <w:lang w:val="hr-HR"/>
        </w:rPr>
        <w:t>aktiv</w:t>
      </w:r>
      <w:r w:rsidR="0046191F">
        <w:rPr>
          <w:rFonts w:ascii="Arial" w:eastAsia="Times New Roman" w:hAnsi="Arial"/>
          <w:sz w:val="24"/>
          <w:szCs w:val="24"/>
          <w:u w:val="single"/>
          <w:lang w:val="hr-HR"/>
        </w:rPr>
        <w:t xml:space="preserve">izma prema </w:t>
      </w:r>
      <w:r w:rsidRPr="0046191F">
        <w:rPr>
          <w:rFonts w:ascii="Arial" w:eastAsia="Times New Roman" w:hAnsi="Arial"/>
          <w:sz w:val="24"/>
          <w:szCs w:val="24"/>
          <w:u w:val="single"/>
          <w:lang w:val="hr-HR"/>
        </w:rPr>
        <w:t>ranjivi</w:t>
      </w:r>
      <w:r w:rsidR="0046191F">
        <w:rPr>
          <w:rFonts w:ascii="Arial" w:eastAsia="Times New Roman" w:hAnsi="Arial"/>
          <w:sz w:val="24"/>
          <w:szCs w:val="24"/>
          <w:u w:val="single"/>
          <w:lang w:val="hr-HR"/>
        </w:rPr>
        <w:t>m</w:t>
      </w:r>
      <w:r w:rsidRPr="0046191F">
        <w:rPr>
          <w:rFonts w:ascii="Arial" w:eastAsia="Times New Roman" w:hAnsi="Arial"/>
          <w:sz w:val="24"/>
          <w:szCs w:val="24"/>
          <w:u w:val="single"/>
          <w:lang w:val="hr-HR"/>
        </w:rPr>
        <w:t xml:space="preserve"> </w:t>
      </w:r>
      <w:r w:rsidRPr="0046191F">
        <w:rPr>
          <w:rFonts w:ascii="Arial" w:eastAsia="Times New Roman" w:hAnsi="Arial"/>
          <w:sz w:val="24"/>
          <w:szCs w:val="24"/>
          <w:u w:val="single"/>
          <w:lang w:val="hr-HR"/>
        </w:rPr>
        <w:lastRenderedPageBreak/>
        <w:t>kategorija</w:t>
      </w:r>
      <w:r w:rsidR="00BE6DF9">
        <w:rPr>
          <w:rFonts w:ascii="Arial" w:eastAsia="Times New Roman" w:hAnsi="Arial"/>
          <w:sz w:val="24"/>
          <w:szCs w:val="24"/>
          <w:u w:val="single"/>
          <w:lang w:val="hr-HR"/>
        </w:rPr>
        <w:t>ma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što se usklađuje s trećim razvojnim </w:t>
      </w:r>
      <w:r w:rsidR="00BE6DF9">
        <w:rPr>
          <w:rFonts w:ascii="Arial" w:eastAsia="Times New Roman" w:hAnsi="Arial"/>
          <w:sz w:val="24"/>
          <w:szCs w:val="24"/>
          <w:lang w:val="hr-HR"/>
        </w:rPr>
        <w:t>smjerom,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AF12F7">
        <w:rPr>
          <w:rFonts w:ascii="Arial" w:eastAsia="Times New Roman" w:hAnsi="Arial"/>
          <w:sz w:val="24"/>
          <w:szCs w:val="24"/>
          <w:lang w:val="hr-HR"/>
        </w:rPr>
        <w:t>d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ruštvo jednakih mogućnosti. </w:t>
      </w:r>
      <w:r w:rsidR="00BE6DF9">
        <w:rPr>
          <w:rFonts w:ascii="Arial" w:eastAsia="Times New Roman" w:hAnsi="Arial"/>
          <w:sz w:val="24"/>
          <w:szCs w:val="24"/>
          <w:lang w:val="hr-HR"/>
        </w:rPr>
        <w:t>P</w:t>
      </w:r>
      <w:r w:rsidRPr="0044140D">
        <w:rPr>
          <w:rFonts w:ascii="Arial" w:eastAsia="Times New Roman" w:hAnsi="Arial"/>
          <w:sz w:val="24"/>
          <w:szCs w:val="24"/>
          <w:lang w:val="hr-HR"/>
        </w:rPr>
        <w:t>rov</w:t>
      </w:r>
      <w:r w:rsidR="00BE6DF9">
        <w:rPr>
          <w:rFonts w:ascii="Arial" w:eastAsia="Times New Roman" w:hAnsi="Arial"/>
          <w:sz w:val="24"/>
          <w:szCs w:val="24"/>
          <w:lang w:val="hr-HR"/>
        </w:rPr>
        <w:t>edba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izbora</w:t>
      </w:r>
      <w:r w:rsidR="00BE6DF9">
        <w:rPr>
          <w:rFonts w:ascii="Arial" w:eastAsia="Times New Roman" w:hAnsi="Arial"/>
          <w:sz w:val="24"/>
          <w:szCs w:val="24"/>
          <w:lang w:val="hr-HR"/>
        </w:rPr>
        <w:t xml:space="preserve"> 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1C7877">
        <w:rPr>
          <w:rFonts w:ascii="Arial" w:eastAsia="Times New Roman" w:hAnsi="Arial"/>
          <w:sz w:val="24"/>
          <w:szCs w:val="24"/>
          <w:lang w:val="hr-HR"/>
        </w:rPr>
        <w:t>financ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iranje parlamentarnih stranaka usmjereni su na vladavinu prava, </w:t>
      </w:r>
      <w:r w:rsidR="00BE6DF9">
        <w:rPr>
          <w:rFonts w:ascii="Arial" w:eastAsia="Times New Roman" w:hAnsi="Arial"/>
          <w:sz w:val="24"/>
          <w:szCs w:val="24"/>
          <w:lang w:val="hr-HR"/>
        </w:rPr>
        <w:t>sigurnost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osnovna prava. Ove aktivnosti podržavaju i </w:t>
      </w:r>
      <w:r w:rsidR="00BE6DF9">
        <w:rPr>
          <w:rFonts w:ascii="Arial" w:eastAsia="Times New Roman" w:hAnsi="Arial"/>
          <w:sz w:val="24"/>
          <w:szCs w:val="24"/>
          <w:lang w:val="hr-HR"/>
        </w:rPr>
        <w:t>učinkovitu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borbu protiv korupcije, odražavajući ključne elemente dobrog upravljanja i transparentnosti.</w:t>
      </w:r>
    </w:p>
    <w:p w14:paraId="60577D10" w14:textId="77777777" w:rsidR="003E090B" w:rsidRPr="00D9347F" w:rsidRDefault="003E090B" w:rsidP="007A7E07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528992D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188F67E" w14:textId="7AD6BAD8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4) 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>Opis instituci</w:t>
      </w:r>
      <w:r w:rsidR="00BE6DF9">
        <w:rPr>
          <w:rFonts w:ascii="Arial" w:eastAsia="Times New Roman" w:hAnsi="Arial"/>
          <w:b/>
          <w:bCs/>
          <w:sz w:val="24"/>
          <w:szCs w:val="24"/>
          <w:lang w:val="hr-HR"/>
        </w:rPr>
        <w:t>jski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 xml:space="preserve">h kapaciteta s analitičkim pregledom ključnih nedostataka i potreba nadležnih tijela u odnosu na planirane mjere (programe) za </w:t>
      </w:r>
      <w:r w:rsidR="00BE6DF9">
        <w:rPr>
          <w:rFonts w:ascii="Arial" w:eastAsia="Times New Roman" w:hAnsi="Arial"/>
          <w:b/>
          <w:bCs/>
          <w:sz w:val="24"/>
          <w:szCs w:val="24"/>
          <w:lang w:val="hr-HR"/>
        </w:rPr>
        <w:t>iduće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 xml:space="preserve"> godišnj</w:t>
      </w:r>
      <w:r w:rsidR="00BE6DF9">
        <w:rPr>
          <w:rFonts w:ascii="Arial" w:eastAsia="Times New Roman" w:hAnsi="Arial"/>
          <w:b/>
          <w:bCs/>
          <w:sz w:val="24"/>
          <w:szCs w:val="24"/>
          <w:lang w:val="hr-HR"/>
        </w:rPr>
        <w:t>e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 xml:space="preserve"> </w:t>
      </w:r>
      <w:r w:rsidR="00BE6DF9">
        <w:rPr>
          <w:rFonts w:ascii="Arial" w:eastAsia="Times New Roman" w:hAnsi="Arial"/>
          <w:b/>
          <w:bCs/>
          <w:sz w:val="24"/>
          <w:szCs w:val="24"/>
          <w:lang w:val="hr-HR"/>
        </w:rPr>
        <w:t>razdoblje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 xml:space="preserve"> </w:t>
      </w:r>
      <w:r w:rsidR="009243C0">
        <w:rPr>
          <w:rFonts w:ascii="Arial" w:eastAsia="Times New Roman" w:hAnsi="Arial"/>
          <w:b/>
          <w:bCs/>
          <w:sz w:val="24"/>
          <w:szCs w:val="24"/>
          <w:lang w:val="hr-HR"/>
        </w:rPr>
        <w:t>(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>preuzet</w:t>
      </w:r>
      <w:r w:rsidR="00BE6DF9">
        <w:rPr>
          <w:rFonts w:ascii="Arial" w:eastAsia="Times New Roman" w:hAnsi="Arial"/>
          <w:b/>
          <w:bCs/>
          <w:sz w:val="24"/>
          <w:szCs w:val="24"/>
          <w:lang w:val="hr-HR"/>
        </w:rPr>
        <w:t>o</w:t>
      </w:r>
      <w:r w:rsidR="00B03AE0" w:rsidRPr="00D9347F">
        <w:rPr>
          <w:rFonts w:ascii="Arial" w:eastAsia="Times New Roman" w:hAnsi="Arial"/>
          <w:b/>
          <w:bCs/>
          <w:sz w:val="24"/>
          <w:szCs w:val="24"/>
          <w:lang w:val="hr-HR"/>
        </w:rPr>
        <w:t xml:space="preserve"> iz trogodišnjeg plana rada</w:t>
      </w:r>
      <w:r w:rsidR="009243C0">
        <w:rPr>
          <w:rFonts w:ascii="Arial" w:eastAsia="Times New Roman" w:hAnsi="Arial"/>
          <w:b/>
          <w:bCs/>
          <w:sz w:val="24"/>
          <w:szCs w:val="24"/>
          <w:lang w:val="hr-HR"/>
        </w:rPr>
        <w:t>)</w:t>
      </w:r>
    </w:p>
    <w:p w14:paraId="7E64FA84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29271DB5" w14:textId="14AFFDB5" w:rsidR="0044140D" w:rsidRPr="0044140D" w:rsidRDefault="0044140D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44140D">
        <w:rPr>
          <w:rFonts w:ascii="Arial" w:eastAsia="Times New Roman" w:hAnsi="Arial"/>
          <w:sz w:val="24"/>
          <w:szCs w:val="24"/>
          <w:lang w:val="hr-HR"/>
        </w:rPr>
        <w:t>Skupština, u pogledu materijalno-tehničke opremljenosti, raspolaže u zadovoljavajućem o</w:t>
      </w:r>
      <w:r w:rsidR="00BE6DF9">
        <w:rPr>
          <w:rFonts w:ascii="Arial" w:eastAsia="Times New Roman" w:hAnsi="Arial"/>
          <w:sz w:val="24"/>
          <w:szCs w:val="24"/>
          <w:lang w:val="hr-HR"/>
        </w:rPr>
        <w:t>psegu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potrebnim resursima za izvršenje planiranih programa. Stručna služba ima sistematiz</w:t>
      </w:r>
      <w:r w:rsidR="00BE6DF9">
        <w:rPr>
          <w:rFonts w:ascii="Arial" w:eastAsia="Times New Roman" w:hAnsi="Arial"/>
          <w:sz w:val="24"/>
          <w:szCs w:val="24"/>
          <w:lang w:val="hr-HR"/>
        </w:rPr>
        <w:t>ir</w:t>
      </w:r>
      <w:r w:rsidRPr="0044140D">
        <w:rPr>
          <w:rFonts w:ascii="Arial" w:eastAsia="Times New Roman" w:hAnsi="Arial"/>
          <w:sz w:val="24"/>
          <w:szCs w:val="24"/>
          <w:lang w:val="hr-HR"/>
        </w:rPr>
        <w:t>an</w:t>
      </w:r>
      <w:r w:rsidR="00BE6DF9">
        <w:rPr>
          <w:rFonts w:ascii="Arial" w:eastAsia="Times New Roman" w:hAnsi="Arial"/>
          <w:sz w:val="24"/>
          <w:szCs w:val="24"/>
          <w:lang w:val="hr-HR"/>
        </w:rPr>
        <w:t>ih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četrdeset devet (49) radnih mjesta, od toga šest (6) mandatnih pozicija, dvadeset šest (26) službeničkih i sedamnaest (17) namješteničkih koji su raspoređeni u četiri sektora. Ovakva sistematizacija je dovoljna da se ekonomično i </w:t>
      </w:r>
      <w:r w:rsidR="00C55F10">
        <w:rPr>
          <w:rFonts w:ascii="Arial" w:eastAsia="Times New Roman" w:hAnsi="Arial"/>
          <w:sz w:val="24"/>
          <w:szCs w:val="24"/>
          <w:lang w:val="hr-HR"/>
        </w:rPr>
        <w:t>učinkovito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obav</w:t>
      </w:r>
      <w:r w:rsidR="00BE6DF9">
        <w:rPr>
          <w:rFonts w:ascii="Arial" w:eastAsia="Times New Roman" w:hAnsi="Arial"/>
          <w:sz w:val="24"/>
          <w:szCs w:val="24"/>
          <w:lang w:val="hr-HR"/>
        </w:rPr>
        <w:t>ljaju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poslovi iz nadležnosti Stručne službe. Kao jedna od ključnih potreba u </w:t>
      </w:r>
      <w:r w:rsidR="00BE6DF9">
        <w:rPr>
          <w:rFonts w:ascii="Arial" w:eastAsia="Times New Roman" w:hAnsi="Arial"/>
          <w:sz w:val="24"/>
          <w:szCs w:val="24"/>
          <w:lang w:val="hr-HR"/>
        </w:rPr>
        <w:t>idućem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1334B4">
        <w:rPr>
          <w:rFonts w:ascii="Arial" w:eastAsia="Times New Roman" w:hAnsi="Arial"/>
          <w:sz w:val="24"/>
          <w:szCs w:val="24"/>
          <w:lang w:val="hr-HR"/>
        </w:rPr>
        <w:t>razdoblju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je o</w:t>
      </w:r>
      <w:r w:rsidR="000643B1">
        <w:rPr>
          <w:rFonts w:ascii="Arial" w:eastAsia="Times New Roman" w:hAnsi="Arial"/>
          <w:sz w:val="24"/>
          <w:szCs w:val="24"/>
          <w:lang w:val="hr-HR"/>
        </w:rPr>
        <w:t>siguranje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dodatnog prostora, prije svega za rad </w:t>
      </w:r>
      <w:r w:rsidR="00351EC2">
        <w:rPr>
          <w:rFonts w:ascii="Arial" w:eastAsia="Times New Roman" w:hAnsi="Arial"/>
          <w:sz w:val="24"/>
          <w:szCs w:val="24"/>
          <w:lang w:val="hr-HR"/>
        </w:rPr>
        <w:t>zastupnik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a i </w:t>
      </w:r>
      <w:r w:rsidR="000643B1">
        <w:rPr>
          <w:rFonts w:ascii="Arial" w:eastAsia="Times New Roman" w:hAnsi="Arial"/>
          <w:sz w:val="24"/>
          <w:szCs w:val="24"/>
          <w:lang w:val="hr-HR"/>
        </w:rPr>
        <w:t>zastupničkih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klubova. Pored toga</w:t>
      </w:r>
      <w:r w:rsidR="000643B1">
        <w:rPr>
          <w:rFonts w:ascii="Arial" w:eastAsia="Times New Roman" w:hAnsi="Arial"/>
          <w:sz w:val="24"/>
          <w:szCs w:val="24"/>
          <w:lang w:val="hr-HR"/>
        </w:rPr>
        <w:t>,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0643B1">
        <w:rPr>
          <w:rFonts w:ascii="Arial" w:eastAsia="Times New Roman" w:hAnsi="Arial"/>
          <w:sz w:val="24"/>
          <w:szCs w:val="24"/>
          <w:lang w:val="hr-HR"/>
        </w:rPr>
        <w:t>potrebno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je </w:t>
      </w:r>
      <w:r w:rsidR="000643B1">
        <w:rPr>
          <w:rFonts w:ascii="Arial" w:eastAsia="Times New Roman" w:hAnsi="Arial"/>
          <w:sz w:val="24"/>
          <w:szCs w:val="24"/>
          <w:lang w:val="hr-HR"/>
        </w:rPr>
        <w:t>osigurati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i dodatan prostor za rad </w:t>
      </w:r>
      <w:r w:rsidR="000643B1">
        <w:rPr>
          <w:rFonts w:ascii="Arial" w:eastAsia="Times New Roman" w:hAnsi="Arial"/>
          <w:sz w:val="24"/>
          <w:szCs w:val="24"/>
          <w:lang w:val="hr-HR"/>
        </w:rPr>
        <w:t>s</w:t>
      </w:r>
      <w:r w:rsidR="001C7877">
        <w:rPr>
          <w:rFonts w:ascii="Arial" w:eastAsia="Times New Roman" w:hAnsi="Arial"/>
          <w:sz w:val="24"/>
          <w:szCs w:val="24"/>
          <w:lang w:val="hr-HR"/>
        </w:rPr>
        <w:t>kupštinskih povjerenstava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, a sve </w:t>
      </w:r>
      <w:r w:rsidR="000643B1">
        <w:rPr>
          <w:rFonts w:ascii="Arial" w:eastAsia="Times New Roman" w:hAnsi="Arial"/>
          <w:sz w:val="24"/>
          <w:szCs w:val="24"/>
          <w:lang w:val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0643B1">
        <w:rPr>
          <w:rFonts w:ascii="Arial" w:eastAsia="Times New Roman" w:hAnsi="Arial"/>
          <w:sz w:val="24"/>
          <w:szCs w:val="24"/>
          <w:lang w:val="hr-HR"/>
        </w:rPr>
        <w:t>svrhu</w:t>
      </w:r>
      <w:r w:rsidRPr="0044140D">
        <w:rPr>
          <w:rFonts w:ascii="Arial" w:eastAsia="Times New Roman" w:hAnsi="Arial"/>
          <w:sz w:val="24"/>
          <w:szCs w:val="24"/>
          <w:lang w:val="hr-HR"/>
        </w:rPr>
        <w:t xml:space="preserve"> kvalitetnije pripreme za sjednice Skupštine.</w:t>
      </w:r>
    </w:p>
    <w:p w14:paraId="5CAB5F4D" w14:textId="2F102335" w:rsidR="0044140D" w:rsidRPr="0044140D" w:rsidRDefault="001C7877" w:rsidP="0044140D">
      <w:pPr>
        <w:jc w:val="both"/>
        <w:rPr>
          <w:rFonts w:ascii="Arial" w:eastAsia="Times New Roman" w:hAnsi="Arial"/>
          <w:sz w:val="24"/>
          <w:szCs w:val="24"/>
          <w:lang w:val="hr-HR"/>
        </w:rPr>
      </w:pPr>
      <w:r>
        <w:rPr>
          <w:rFonts w:ascii="Arial" w:eastAsia="Times New Roman" w:hAnsi="Arial"/>
          <w:sz w:val="24"/>
          <w:szCs w:val="24"/>
          <w:lang w:val="hr-HR"/>
        </w:rPr>
        <w:t>Izborno povjerenstvo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, u pogledu materijalno-tehničke opremljenosti, raspolaže u zadovoljavajućem o</w:t>
      </w:r>
      <w:r w:rsidR="000643B1">
        <w:rPr>
          <w:rFonts w:ascii="Arial" w:eastAsia="Times New Roman" w:hAnsi="Arial"/>
          <w:sz w:val="24"/>
          <w:szCs w:val="24"/>
          <w:lang w:val="hr-HR"/>
        </w:rPr>
        <w:t>psegu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potrebnim resursima za izvršenje planiranih programa. </w:t>
      </w:r>
      <w:r w:rsidR="000643B1">
        <w:rPr>
          <w:rFonts w:ascii="Arial" w:eastAsia="Times New Roman" w:hAnsi="Arial"/>
          <w:sz w:val="24"/>
          <w:szCs w:val="24"/>
          <w:lang w:val="hr-HR"/>
        </w:rPr>
        <w:t>U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okviru Pravilnika o </w:t>
      </w:r>
      <w:r w:rsidR="000643B1">
        <w:rPr>
          <w:rFonts w:ascii="Arial" w:eastAsia="Times New Roman" w:hAnsi="Arial"/>
          <w:sz w:val="24"/>
          <w:szCs w:val="24"/>
          <w:lang w:val="hr-HR"/>
        </w:rPr>
        <w:t>unutarnjoj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organizaciji i sistematizaciji radnih mjesta Stručne službe Skupštine Brčko distrikta BiH, </w:t>
      </w:r>
      <w:r w:rsidR="000643B1">
        <w:rPr>
          <w:rFonts w:ascii="Arial" w:eastAsia="Times New Roman" w:hAnsi="Arial"/>
          <w:sz w:val="24"/>
          <w:szCs w:val="24"/>
          <w:lang w:val="hr-HR"/>
        </w:rPr>
        <w:t>Izborno povjerenstvo</w:t>
      </w:r>
      <w:r w:rsidR="000643B1"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ima sistematiz</w:t>
      </w:r>
      <w:r w:rsidR="000643B1">
        <w:rPr>
          <w:rFonts w:ascii="Arial" w:eastAsia="Times New Roman" w:hAnsi="Arial"/>
          <w:sz w:val="24"/>
          <w:szCs w:val="24"/>
          <w:lang w:val="hr-HR"/>
        </w:rPr>
        <w:t>ir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ano jedno (1) radno mjesto. Za obavljanje poslova iz nadležnosti Izborn</w:t>
      </w:r>
      <w:r w:rsidR="000643B1">
        <w:rPr>
          <w:rFonts w:ascii="Arial" w:eastAsia="Times New Roman" w:hAnsi="Arial"/>
          <w:sz w:val="24"/>
          <w:szCs w:val="24"/>
          <w:lang w:val="hr-HR"/>
        </w:rPr>
        <w:t>og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0643B1">
        <w:rPr>
          <w:rFonts w:ascii="Arial" w:eastAsia="Times New Roman" w:hAnsi="Arial"/>
          <w:sz w:val="24"/>
          <w:szCs w:val="24"/>
          <w:lang w:val="hr-HR"/>
        </w:rPr>
        <w:t>povjerenstva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1334B4">
        <w:rPr>
          <w:rFonts w:ascii="Arial" w:eastAsia="Times New Roman" w:hAnsi="Arial"/>
          <w:sz w:val="24"/>
          <w:szCs w:val="24"/>
          <w:lang w:val="hr-HR"/>
        </w:rPr>
        <w:t>tijekom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prov</w:t>
      </w:r>
      <w:r w:rsidR="000643B1">
        <w:rPr>
          <w:rFonts w:ascii="Arial" w:eastAsia="Times New Roman" w:hAnsi="Arial"/>
          <w:sz w:val="24"/>
          <w:szCs w:val="24"/>
          <w:lang w:val="hr-HR"/>
        </w:rPr>
        <w:t>edbe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izbornog procesa postoji objektivna potreba za angaž</w:t>
      </w:r>
      <w:r w:rsidR="000643B1">
        <w:rPr>
          <w:rFonts w:ascii="Arial" w:eastAsia="Times New Roman" w:hAnsi="Arial"/>
          <w:sz w:val="24"/>
          <w:szCs w:val="24"/>
          <w:lang w:val="hr-HR"/>
        </w:rPr>
        <w:t>ir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anjem dodatnog tehničkog osoblja kako bi se sve predizborne, izborne i postizborne aktivnosti završile u o</w:t>
      </w:r>
      <w:r w:rsidR="000643B1">
        <w:rPr>
          <w:rFonts w:ascii="Arial" w:eastAsia="Times New Roman" w:hAnsi="Arial"/>
          <w:sz w:val="24"/>
          <w:szCs w:val="24"/>
          <w:lang w:val="hr-HR"/>
        </w:rPr>
        <w:t>bujmu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 xml:space="preserve"> i na način propisan Izbornim zakonom BiH, Izbornim zakonom Brčko distrikta BiH te podzakonskim aktima </w:t>
      </w:r>
      <w:r w:rsidR="000643B1">
        <w:rPr>
          <w:rFonts w:ascii="Arial" w:eastAsia="Times New Roman" w:hAnsi="Arial"/>
          <w:sz w:val="24"/>
          <w:szCs w:val="24"/>
          <w:lang w:val="hr-HR"/>
        </w:rPr>
        <w:t>S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I</w:t>
      </w:r>
      <w:r w:rsidR="000643B1">
        <w:rPr>
          <w:rFonts w:ascii="Arial" w:eastAsia="Times New Roman" w:hAnsi="Arial"/>
          <w:sz w:val="24"/>
          <w:szCs w:val="24"/>
          <w:lang w:val="hr-HR"/>
        </w:rPr>
        <w:t>P</w:t>
      </w:r>
      <w:r w:rsidR="0044140D" w:rsidRPr="0044140D">
        <w:rPr>
          <w:rFonts w:ascii="Arial" w:eastAsia="Times New Roman" w:hAnsi="Arial"/>
          <w:sz w:val="24"/>
          <w:szCs w:val="24"/>
          <w:lang w:val="hr-HR"/>
        </w:rPr>
        <w:t>-a BiH.</w:t>
      </w:r>
    </w:p>
    <w:p w14:paraId="6B97EB79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3E3174CC" w14:textId="77777777" w:rsidR="00B51132" w:rsidRPr="00D9347F" w:rsidRDefault="00B51132" w:rsidP="00B51132">
      <w:pPr>
        <w:jc w:val="both"/>
        <w:rPr>
          <w:rFonts w:ascii="Arial" w:eastAsia="Times New Roman" w:hAnsi="Arial"/>
          <w:sz w:val="24"/>
          <w:szCs w:val="24"/>
          <w:lang w:val="hr-HR"/>
        </w:rPr>
      </w:pPr>
    </w:p>
    <w:p w14:paraId="0A5A890F" w14:textId="367FE422" w:rsidR="00B51132" w:rsidRPr="00D9347F" w:rsidRDefault="00B51132" w:rsidP="00B51132">
      <w:pPr>
        <w:spacing w:after="120"/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5) Mogući problemi i rizici </w:t>
      </w:r>
      <w:r w:rsidR="00FC5562">
        <w:rPr>
          <w:rFonts w:ascii="Arial" w:eastAsia="Times New Roman" w:hAnsi="Arial"/>
          <w:b/>
          <w:sz w:val="24"/>
          <w:szCs w:val="24"/>
          <w:lang w:val="hr-HR"/>
        </w:rPr>
        <w:t>u</w:t>
      </w: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 realizacij</w:t>
      </w:r>
      <w:r w:rsidR="00FC5562">
        <w:rPr>
          <w:rFonts w:ascii="Arial" w:eastAsia="Times New Roman" w:hAnsi="Arial"/>
          <w:b/>
          <w:sz w:val="24"/>
          <w:szCs w:val="24"/>
          <w:lang w:val="hr-HR"/>
        </w:rPr>
        <w:t>i</w:t>
      </w:r>
      <w:r w:rsidRPr="00D9347F">
        <w:rPr>
          <w:rFonts w:ascii="Arial" w:eastAsia="Times New Roman" w:hAnsi="Arial"/>
          <w:b/>
          <w:sz w:val="24"/>
          <w:szCs w:val="24"/>
          <w:lang w:val="hr-HR"/>
        </w:rPr>
        <w:t xml:space="preserve"> godišnjeg plana rada</w:t>
      </w:r>
    </w:p>
    <w:p w14:paraId="3D57D790" w14:textId="109BE6A6" w:rsidR="00195925" w:rsidRPr="00D9347F" w:rsidRDefault="0044140D" w:rsidP="00FC4757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Kao vodeći rizik </w:t>
      </w:r>
      <w:r w:rsidR="00FC5562">
        <w:rPr>
          <w:rFonts w:ascii="Arial" w:eastAsia="Times New Roman" w:hAnsi="Arial"/>
          <w:sz w:val="24"/>
          <w:szCs w:val="24"/>
          <w:lang w:val="hr-HR" w:eastAsia="hr-HR"/>
        </w:rPr>
        <w:t>u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realizacij</w:t>
      </w:r>
      <w:r w:rsidR="00FC5562">
        <w:rPr>
          <w:rFonts w:ascii="Arial" w:eastAsia="Times New Roman" w:hAnsi="Arial"/>
          <w:sz w:val="24"/>
          <w:szCs w:val="24"/>
          <w:lang w:val="hr-HR" w:eastAsia="hr-HR"/>
        </w:rPr>
        <w:t>i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postavljenih strateških ciljeva javlja se nedovoljno razvijen </w:t>
      </w:r>
      <w:r w:rsidR="000367FC">
        <w:rPr>
          <w:rFonts w:ascii="Arial" w:eastAsia="Times New Roman" w:hAnsi="Arial"/>
          <w:sz w:val="24"/>
          <w:szCs w:val="24"/>
          <w:lang w:val="hr-HR" w:eastAsia="hr-HR"/>
        </w:rPr>
        <w:t>sustav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procjene </w:t>
      </w:r>
      <w:r w:rsidR="000367FC">
        <w:rPr>
          <w:rFonts w:ascii="Arial" w:eastAsia="Times New Roman" w:hAnsi="Arial"/>
          <w:sz w:val="24"/>
          <w:szCs w:val="24"/>
          <w:lang w:val="hr-HR" w:eastAsia="hr-HR"/>
        </w:rPr>
        <w:t>utjecaja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propisa, odnosno nepostojanje procesa mjerenja pozitivnih i negativnih </w:t>
      </w:r>
      <w:r w:rsidR="000367FC">
        <w:rPr>
          <w:rFonts w:ascii="Arial" w:eastAsia="Times New Roman" w:hAnsi="Arial"/>
          <w:sz w:val="24"/>
          <w:szCs w:val="24"/>
          <w:lang w:val="hr-HR" w:eastAsia="hr-HR"/>
        </w:rPr>
        <w:t>utjecaja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predloženih javnih politika.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 xml:space="preserve"> Naime, odsustvo </w:t>
      </w:r>
      <w:r w:rsidR="00C55F10">
        <w:rPr>
          <w:rFonts w:ascii="Arial" w:eastAsia="Times New Roman" w:hAnsi="Arial"/>
          <w:sz w:val="24"/>
          <w:szCs w:val="24"/>
          <w:lang w:val="hr-HR" w:eastAsia="hr-HR"/>
        </w:rPr>
        <w:t>učinkovito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 xml:space="preserve">g procesa koji bi omogućio precizno mjerenje kako pozitivnih, tako i negativnih </w:t>
      </w:r>
      <w:r w:rsidR="000367FC">
        <w:rPr>
          <w:rFonts w:ascii="Arial" w:eastAsia="Times New Roman" w:hAnsi="Arial"/>
          <w:sz w:val="24"/>
          <w:szCs w:val="24"/>
          <w:lang w:val="hr-HR" w:eastAsia="hr-HR"/>
        </w:rPr>
        <w:t>utjecaja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 xml:space="preserve"> predloženih </w:t>
      </w:r>
      <w:r w:rsidR="00FC4757">
        <w:rPr>
          <w:rFonts w:ascii="Arial" w:eastAsia="Times New Roman" w:hAnsi="Arial"/>
          <w:sz w:val="24"/>
          <w:szCs w:val="24"/>
          <w:lang w:val="hr-HR" w:eastAsia="hr-HR"/>
        </w:rPr>
        <w:t>propisa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 xml:space="preserve">, ozbiljno ugrožava temelje donošenja odgovornih i dugoročnih odluka. Nedostatak ove procjene otežava sagledavanje stvarnih 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>učinaka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 xml:space="preserve"> propisa na društvo, ekonomiju i </w:t>
      </w:r>
      <w:r w:rsidR="000367FC">
        <w:rPr>
          <w:rFonts w:ascii="Arial" w:eastAsia="Times New Roman" w:hAnsi="Arial"/>
          <w:sz w:val="24"/>
          <w:szCs w:val="24"/>
          <w:lang w:val="hr-HR" w:eastAsia="hr-HR"/>
        </w:rPr>
        <w:t>životni okoliš</w:t>
      </w:r>
      <w:r w:rsidR="00FC4757" w:rsidRPr="00FC4757">
        <w:rPr>
          <w:rFonts w:ascii="Arial" w:eastAsia="Times New Roman" w:hAnsi="Arial"/>
          <w:sz w:val="24"/>
          <w:szCs w:val="24"/>
          <w:lang w:val="hr-HR" w:eastAsia="hr-HR"/>
        </w:rPr>
        <w:t>, čime se povećava rizik od neostvarivanja željenih ciljeva.</w:t>
      </w:r>
      <w:r w:rsidR="00FC4757">
        <w:rPr>
          <w:rFonts w:ascii="Arial" w:eastAsia="Times New Roman" w:hAnsi="Arial"/>
          <w:sz w:val="24"/>
          <w:szCs w:val="24"/>
          <w:lang w:val="hr-HR" w:eastAsia="hr-HR"/>
        </w:rPr>
        <w:t xml:space="preserve"> </w:t>
      </w:r>
      <w:r w:rsidR="006A2B5C">
        <w:rPr>
          <w:rFonts w:ascii="Arial" w:eastAsia="Times New Roman" w:hAnsi="Arial"/>
          <w:sz w:val="24"/>
          <w:szCs w:val="24"/>
          <w:lang w:val="hr-HR" w:eastAsia="hr-HR"/>
        </w:rPr>
        <w:t>Također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, </w:t>
      </w:r>
      <w:r w:rsidRPr="001F63EB">
        <w:rPr>
          <w:rFonts w:ascii="Arial" w:eastAsia="Times New Roman" w:hAnsi="Arial"/>
          <w:sz w:val="24"/>
          <w:szCs w:val="24"/>
          <w:lang w:val="hr-HR" w:eastAsia="hr-HR"/>
        </w:rPr>
        <w:t>kao rizici za ispunjavanje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postavljenih ciljeva javljaju se i ne</w:t>
      </w:r>
      <w:r w:rsidR="00C55F10">
        <w:rPr>
          <w:rFonts w:ascii="Arial" w:eastAsia="Times New Roman" w:hAnsi="Arial"/>
          <w:sz w:val="24"/>
          <w:szCs w:val="24"/>
          <w:lang w:val="hr-HR" w:eastAsia="hr-HR"/>
        </w:rPr>
        <w:t>pravodobno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usvajanje propisa, nestabilno političko okruženje, 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>iz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vanredne situacije nastale 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>zbog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prirodnih i drugih nesreća, izmjene propisa u 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>s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vezi 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 xml:space="preserve">s 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>prov</w:t>
      </w:r>
      <w:r w:rsidR="00CD564B">
        <w:rPr>
          <w:rFonts w:ascii="Arial" w:eastAsia="Times New Roman" w:hAnsi="Arial"/>
          <w:sz w:val="24"/>
          <w:szCs w:val="24"/>
          <w:lang w:val="hr-HR" w:eastAsia="hr-HR"/>
        </w:rPr>
        <w:t>edbom</w:t>
      </w:r>
      <w:r w:rsidRPr="0044140D">
        <w:rPr>
          <w:rFonts w:ascii="Arial" w:eastAsia="Times New Roman" w:hAnsi="Arial"/>
          <w:sz w:val="24"/>
          <w:szCs w:val="24"/>
          <w:lang w:val="hr-HR" w:eastAsia="hr-HR"/>
        </w:rPr>
        <w:t xml:space="preserve"> izbornih aktivnosti i nedostatak novčanih sredstava.</w:t>
      </w:r>
    </w:p>
    <w:p w14:paraId="6DF57571" w14:textId="77777777" w:rsidR="00195925" w:rsidRPr="00D9347F" w:rsidRDefault="00195925" w:rsidP="00FC475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CA770D9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EA13E53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AE0DBFB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F640041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A6A8FD0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51BDC01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8D3EA1B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4C8DC2F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8B3D0C4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5CB2EF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04982D3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F2C7FD8" w14:textId="77777777" w:rsidR="00195925" w:rsidRPr="00D9347F" w:rsidRDefault="00195925" w:rsidP="001959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195925" w:rsidRPr="00D9347F" w:rsidSect="003F1ADA">
          <w:footerReference w:type="default" r:id="rId11"/>
          <w:pgSz w:w="11906" w:h="16838"/>
          <w:pgMar w:top="1138" w:right="1138" w:bottom="1138" w:left="1411" w:header="706" w:footer="706" w:gutter="0"/>
          <w:cols w:space="708"/>
          <w:docGrid w:linePitch="360"/>
        </w:sectPr>
      </w:pPr>
    </w:p>
    <w:p w14:paraId="093134E0" w14:textId="1A7B5852" w:rsidR="00195925" w:rsidRPr="00D9347F" w:rsidRDefault="00195925" w:rsidP="00195925">
      <w:pPr>
        <w:spacing w:before="120" w:after="120"/>
        <w:rPr>
          <w:rFonts w:ascii="Arial" w:hAnsi="Arial"/>
          <w:b/>
          <w:sz w:val="17"/>
          <w:szCs w:val="17"/>
          <w:lang w:val="hr-HR"/>
        </w:rPr>
      </w:pPr>
      <w:bookmarkStart w:id="4" w:name="_Hlk505593263"/>
      <w:r w:rsidRPr="00D9347F">
        <w:rPr>
          <w:rFonts w:ascii="Arial" w:hAnsi="Arial"/>
          <w:b/>
          <w:sz w:val="17"/>
          <w:szCs w:val="17"/>
          <w:lang w:val="hr-HR"/>
        </w:rPr>
        <w:lastRenderedPageBreak/>
        <w:t xml:space="preserve">B. Pregled ukupnog </w:t>
      </w:r>
      <w:r w:rsidR="001C7877">
        <w:rPr>
          <w:rFonts w:ascii="Arial" w:hAnsi="Arial"/>
          <w:b/>
          <w:sz w:val="17"/>
          <w:szCs w:val="17"/>
          <w:lang w:val="hr-HR"/>
        </w:rPr>
        <w:t>financ</w:t>
      </w:r>
      <w:r w:rsidRPr="00D9347F">
        <w:rPr>
          <w:rFonts w:ascii="Arial" w:hAnsi="Arial"/>
          <w:b/>
          <w:sz w:val="17"/>
          <w:szCs w:val="17"/>
          <w:lang w:val="hr-HR"/>
        </w:rPr>
        <w:t>iranja programa nadležnog tijela</w:t>
      </w:r>
    </w:p>
    <w:tbl>
      <w:tblPr>
        <w:tblpPr w:leftFromText="180" w:rightFromText="180" w:vertAnchor="text" w:tblpX="-176"/>
        <w:tblW w:w="51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  <w:gridCol w:w="1337"/>
        <w:gridCol w:w="1112"/>
        <w:gridCol w:w="1614"/>
      </w:tblGrid>
      <w:tr w:rsidR="00195925" w:rsidRPr="00D9347F" w14:paraId="09D0A3FE" w14:textId="77777777" w:rsidTr="00193F86">
        <w:trPr>
          <w:trHeight w:val="20"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281A" w14:textId="77777777" w:rsidR="00195925" w:rsidRPr="00D9347F" w:rsidRDefault="00195925" w:rsidP="00193F86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2FFD4629" w14:textId="77777777" w:rsidR="00195925" w:rsidRPr="00D9347F" w:rsidRDefault="00195925" w:rsidP="00193F86">
            <w:pPr>
              <w:jc w:val="center"/>
              <w:rPr>
                <w:rFonts w:ascii="Arial" w:hAnsi="Arial"/>
                <w:bCs/>
                <w:sz w:val="17"/>
                <w:szCs w:val="17"/>
                <w:vertAlign w:val="superscript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Pregled programa</w:t>
            </w:r>
          </w:p>
          <w:p w14:paraId="22796F22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35D5" w14:textId="77777777" w:rsidR="00195925" w:rsidRPr="00D9347F" w:rsidRDefault="00195925" w:rsidP="00193F86">
            <w:pPr>
              <w:spacing w:before="20" w:after="20"/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Šifra programa  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182F4FD" w14:textId="2AD10BA7" w:rsidR="00195925" w:rsidRPr="00D9347F" w:rsidRDefault="00195925" w:rsidP="00193F86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Ukupni izvori i iznosi planiranih </w:t>
            </w:r>
            <w:r w:rsidR="001C7877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ijskih </w:t>
            </w:r>
          </w:p>
          <w:p w14:paraId="37FD41C3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D9347F" w14:paraId="2C859BB1" w14:textId="77777777" w:rsidTr="00193F86">
        <w:trPr>
          <w:trHeight w:val="20"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00C0F" w14:textId="77777777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6B8C" w14:textId="77777777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69BA5F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8031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Iznos</w:t>
            </w:r>
          </w:p>
        </w:tc>
      </w:tr>
      <w:tr w:rsidR="00195925" w:rsidRPr="00D9347F" w14:paraId="76D22D14" w14:textId="77777777" w:rsidTr="00193F86">
        <w:trPr>
          <w:trHeight w:val="237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tblpX="-318"/>
              <w:tblW w:w="533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9"/>
            </w:tblGrid>
            <w:tr w:rsidR="00B51132" w:rsidRPr="00D9347F" w14:paraId="131A5437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D3096" w14:textId="029268C8" w:rsidR="00B51132" w:rsidRPr="00D9347F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D9347F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 xml:space="preserve">Politički </w:t>
                  </w:r>
                  <w:r w:rsidR="000367FC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sustav</w:t>
                  </w:r>
                  <w:r w:rsidRPr="00D9347F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 xml:space="preserve"> i upravljanje</w:t>
                  </w:r>
                </w:p>
                <w:p w14:paraId="0972C5C9" w14:textId="77777777" w:rsidR="00B51132" w:rsidRPr="00D9347F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</w:p>
              </w:tc>
            </w:tr>
            <w:tr w:rsidR="00B51132" w:rsidRPr="00D9347F" w14:paraId="27A60CE5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A1BB2" w14:textId="77777777" w:rsidR="00B51132" w:rsidRPr="00D9347F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D9347F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Stručni i operativni poslovi Skupštine - Stručna služba Skupštine</w:t>
                  </w:r>
                </w:p>
                <w:p w14:paraId="741D6B30" w14:textId="77777777" w:rsidR="00B51132" w:rsidRPr="00D9347F" w:rsidRDefault="00B51132" w:rsidP="00B51132">
                  <w:pPr>
                    <w:pStyle w:val="ListParagraph"/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</w:p>
              </w:tc>
            </w:tr>
            <w:tr w:rsidR="00B51132" w:rsidRPr="00D9347F" w14:paraId="261EE2FB" w14:textId="77777777" w:rsidTr="00511AB4">
              <w:trPr>
                <w:trHeight w:val="239"/>
              </w:trPr>
              <w:tc>
                <w:tcPr>
                  <w:tcW w:w="2773" w:type="pct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97BCB" w14:textId="1BCDD412" w:rsidR="00B51132" w:rsidRPr="00D9347F" w:rsidRDefault="00B51132" w:rsidP="00B51132">
                  <w:pPr>
                    <w:pStyle w:val="ListParagraph"/>
                    <w:numPr>
                      <w:ilvl w:val="0"/>
                      <w:numId w:val="3"/>
                    </w:numPr>
                    <w:contextualSpacing/>
                    <w:rPr>
                      <w:rFonts w:ascii="Arial" w:hAnsi="Arial"/>
                      <w:sz w:val="17"/>
                      <w:szCs w:val="17"/>
                      <w:lang w:val="hr-HR"/>
                    </w:rPr>
                  </w:pPr>
                  <w:r w:rsidRPr="00D9347F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 xml:space="preserve">Organizacija i </w:t>
                  </w:r>
                  <w:r w:rsidR="00C96DBA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provedba</w:t>
                  </w:r>
                  <w:r w:rsidRPr="00D9347F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 xml:space="preserve"> izbora - </w:t>
                  </w:r>
                  <w:r w:rsidR="001C7877">
                    <w:rPr>
                      <w:rFonts w:ascii="Arial" w:hAnsi="Arial"/>
                      <w:sz w:val="17"/>
                      <w:szCs w:val="17"/>
                      <w:lang w:val="hr-HR"/>
                    </w:rPr>
                    <w:t>Izborno povjerenstvo</w:t>
                  </w:r>
                </w:p>
              </w:tc>
            </w:tr>
          </w:tbl>
          <w:p w14:paraId="1CB28F26" w14:textId="77777777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60FA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39D704D4" w14:textId="5923892A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001</w:t>
            </w:r>
            <w:r w:rsidR="00B51132"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- SK</w:t>
            </w:r>
          </w:p>
          <w:p w14:paraId="08E100BA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3AE58C87" w14:textId="6CEE4FAC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002</w:t>
            </w:r>
            <w:r w:rsidR="00B51132" w:rsidRPr="00D9347F">
              <w:rPr>
                <w:rFonts w:ascii="Arial" w:hAnsi="Arial"/>
                <w:sz w:val="17"/>
                <w:szCs w:val="17"/>
                <w:lang w:val="hr-HR"/>
              </w:rPr>
              <w:t>- SK</w:t>
            </w:r>
          </w:p>
          <w:p w14:paraId="134CF049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09AAE0D0" w14:textId="68105882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00</w:t>
            </w:r>
            <w:r w:rsidR="00B51132" w:rsidRPr="00D9347F">
              <w:rPr>
                <w:rFonts w:ascii="Arial" w:hAnsi="Arial"/>
                <w:sz w:val="17"/>
                <w:szCs w:val="17"/>
                <w:lang w:val="hr-HR"/>
              </w:rPr>
              <w:t>3- SK</w:t>
            </w:r>
          </w:p>
          <w:p w14:paraId="7B7F3931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5AC1FE64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A41" w14:textId="71A95A5D" w:rsidR="00195925" w:rsidRPr="00D9347F" w:rsidRDefault="00351EC2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Proračun</w:t>
            </w:r>
            <w:r w:rsidR="00195925"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ska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D6FC" w14:textId="0D604836" w:rsidR="00195925" w:rsidRPr="00D9347F" w:rsidRDefault="002E2B40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7</w:t>
            </w:r>
            <w:r w:rsidR="000C7D5B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760</w:t>
            </w:r>
            <w:r w:rsidR="000C7D5B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949,</w:t>
            </w:r>
            <w:r w:rsidR="00490B0C">
              <w:rPr>
                <w:rFonts w:ascii="Arial" w:hAnsi="Arial"/>
                <w:sz w:val="17"/>
                <w:szCs w:val="17"/>
                <w:lang w:val="hr-HR"/>
              </w:rPr>
              <w:t>49</w:t>
            </w:r>
          </w:p>
        </w:tc>
      </w:tr>
      <w:tr w:rsidR="00195925" w:rsidRPr="00D9347F" w14:paraId="40EA295E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468F" w14:textId="4B9C2852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C42C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F4E" w14:textId="77777777" w:rsidR="00195925" w:rsidRPr="00D9347F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B55B" w14:textId="1493CB7E" w:rsidR="00195925" w:rsidRPr="00D9347F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1B2C159F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E34C" w14:textId="66364905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C6E1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1B6" w14:textId="77777777" w:rsidR="00195925" w:rsidRPr="00D9347F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C324" w14:textId="04F25D78" w:rsidR="00195925" w:rsidRPr="00D9347F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5FB41B93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90" w14:textId="060E1B34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9D2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061" w14:textId="77777777" w:rsidR="00195925" w:rsidRPr="00D9347F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</w:t>
            </w:r>
          </w:p>
          <w:p w14:paraId="2C806314" w14:textId="77777777" w:rsidR="00195925" w:rsidRPr="00D9347F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C7F0" w14:textId="60F87D03" w:rsidR="00195925" w:rsidRPr="00D9347F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5D0B7A0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AFE" w14:textId="77777777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3E06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E85" w14:textId="77777777" w:rsidR="00195925" w:rsidRPr="00D9347F" w:rsidRDefault="00195925" w:rsidP="00193F86">
            <w:pPr>
              <w:ind w:left="72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F533" w14:textId="37E0D3AD" w:rsidR="00195925" w:rsidRPr="00D9347F" w:rsidRDefault="00B51132" w:rsidP="00B51132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E1158AC" w14:textId="77777777" w:rsidTr="00193F86">
        <w:trPr>
          <w:trHeight w:val="237"/>
        </w:trPr>
        <w:tc>
          <w:tcPr>
            <w:tcW w:w="34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5F401" w14:textId="77777777" w:rsidR="00195925" w:rsidRPr="00D9347F" w:rsidRDefault="00195925" w:rsidP="00193F86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9571" w14:textId="77777777" w:rsidR="00195925" w:rsidRPr="00D9347F" w:rsidRDefault="00195925" w:rsidP="00193F86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7EA0B" w14:textId="77777777" w:rsidR="00195925" w:rsidRPr="00D9347F" w:rsidRDefault="00195925" w:rsidP="00193F86">
            <w:pPr>
              <w:ind w:left="72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613E" w14:textId="44E3E881" w:rsidR="00195925" w:rsidRPr="00D9347F" w:rsidRDefault="002E2B40" w:rsidP="00193F86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  <w:r w:rsidRPr="002E2B40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7.760.949,</w:t>
            </w:r>
            <w:r w:rsidR="00490B0C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49</w:t>
            </w:r>
          </w:p>
        </w:tc>
      </w:tr>
    </w:tbl>
    <w:p w14:paraId="0A838D76" w14:textId="77777777" w:rsidR="00195925" w:rsidRPr="00D9347F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  <w:r w:rsidRPr="00D9347F">
        <w:rPr>
          <w:rFonts w:ascii="Arial" w:eastAsia="Times New Roman" w:hAnsi="Arial"/>
          <w:b/>
          <w:sz w:val="17"/>
          <w:szCs w:val="17"/>
          <w:lang w:val="hr-HR"/>
        </w:rPr>
        <w:t>Napomena:</w:t>
      </w:r>
      <w:r w:rsidRPr="00D9347F">
        <w:rPr>
          <w:rFonts w:ascii="Arial" w:eastAsia="Times New Roman" w:hAnsi="Arial"/>
          <w:sz w:val="17"/>
          <w:szCs w:val="17"/>
          <w:lang w:val="hr-HR"/>
        </w:rPr>
        <w:t xml:space="preserve"> </w:t>
      </w:r>
    </w:p>
    <w:p w14:paraId="73D6AC93" w14:textId="77777777" w:rsidR="00195925" w:rsidRPr="00D9347F" w:rsidRDefault="00195925" w:rsidP="00195925">
      <w:pPr>
        <w:jc w:val="both"/>
        <w:rPr>
          <w:rFonts w:ascii="Arial" w:hAnsi="Arial"/>
          <w:b/>
          <w:sz w:val="17"/>
          <w:szCs w:val="17"/>
          <w:lang w:val="hr-HR"/>
        </w:rPr>
      </w:pPr>
    </w:p>
    <w:p w14:paraId="0DA772E6" w14:textId="77777777" w:rsidR="00195925" w:rsidRPr="00D9347F" w:rsidRDefault="00195925" w:rsidP="00195925">
      <w:pPr>
        <w:spacing w:after="120"/>
        <w:jc w:val="both"/>
        <w:rPr>
          <w:rFonts w:ascii="Arial" w:hAnsi="Arial"/>
          <w:b/>
          <w:sz w:val="17"/>
          <w:szCs w:val="17"/>
          <w:lang w:val="hr-HR"/>
        </w:rPr>
      </w:pPr>
      <w:r w:rsidRPr="00D9347F">
        <w:rPr>
          <w:rFonts w:ascii="Arial" w:hAnsi="Arial"/>
          <w:b/>
          <w:sz w:val="17"/>
          <w:szCs w:val="17"/>
          <w:lang w:val="hr-HR"/>
        </w:rPr>
        <w:t xml:space="preserve">B1. Programi (mjere) </w:t>
      </w:r>
      <w:bookmarkStart w:id="5" w:name="_Hlk505593913"/>
      <w:bookmarkEnd w:id="4"/>
      <w:r w:rsidRPr="00D9347F">
        <w:rPr>
          <w:rFonts w:ascii="Arial" w:hAnsi="Arial"/>
          <w:b/>
          <w:sz w:val="17"/>
          <w:szCs w:val="17"/>
          <w:lang w:val="hr-HR"/>
        </w:rPr>
        <w:t>nadležnog tijela</w:t>
      </w:r>
    </w:p>
    <w:tbl>
      <w:tblPr>
        <w:tblpPr w:leftFromText="180" w:rightFromText="180" w:vertAnchor="text" w:tblpX="-176"/>
        <w:tblW w:w="50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1133"/>
        <w:gridCol w:w="5736"/>
        <w:gridCol w:w="1334"/>
        <w:gridCol w:w="1394"/>
      </w:tblGrid>
      <w:tr w:rsidR="00195925" w:rsidRPr="00D9347F" w14:paraId="67A901CD" w14:textId="77777777" w:rsidTr="001B04C0">
        <w:trPr>
          <w:trHeight w:val="643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9FD1" w14:textId="77777777" w:rsidR="00195925" w:rsidRPr="00D9347F" w:rsidRDefault="00195925" w:rsidP="001B04C0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62D312F4" w14:textId="77777777" w:rsidR="00195925" w:rsidRPr="00D9347F" w:rsidRDefault="00195925" w:rsidP="001B04C0">
            <w:pPr>
              <w:jc w:val="center"/>
              <w:rPr>
                <w:rFonts w:ascii="Arial" w:hAnsi="Arial"/>
                <w:bCs/>
                <w:sz w:val="17"/>
                <w:szCs w:val="17"/>
                <w:vertAlign w:val="superscript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Naziv programa (mjere)</w:t>
            </w:r>
          </w:p>
          <w:p w14:paraId="568B088F" w14:textId="77777777" w:rsidR="00195925" w:rsidRPr="00D9347F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41B3" w14:textId="77777777" w:rsidR="00195925" w:rsidRPr="00D9347F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Šifra programa 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B26" w14:textId="77777777" w:rsidR="00195925" w:rsidRPr="00D9347F" w:rsidRDefault="00195925" w:rsidP="001B04C0">
            <w:pPr>
              <w:jc w:val="center"/>
              <w:rPr>
                <w:rFonts w:ascii="Arial" w:hAnsi="Arial"/>
                <w:b/>
                <w:bCs/>
                <w:sz w:val="17"/>
                <w:szCs w:val="17"/>
                <w:lang w:val="hr-HR"/>
              </w:rPr>
            </w:pPr>
          </w:p>
          <w:p w14:paraId="4F291058" w14:textId="77777777" w:rsidR="00195925" w:rsidRPr="00D9347F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Indikatori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4DB01" w14:textId="77777777" w:rsidR="00195925" w:rsidRPr="00D9347F" w:rsidRDefault="00195925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Polazna vrijednost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A9CD" w14:textId="77777777" w:rsidR="00195925" w:rsidRPr="00D9347F" w:rsidRDefault="00195925" w:rsidP="001B04C0">
            <w:pPr>
              <w:jc w:val="center"/>
              <w:rPr>
                <w:rFonts w:ascii="Arial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Ciljna godišnja vrijednost</w:t>
            </w:r>
          </w:p>
        </w:tc>
      </w:tr>
      <w:tr w:rsidR="00B51132" w:rsidRPr="00D9347F" w14:paraId="03B677F3" w14:textId="77777777" w:rsidTr="001B04C0">
        <w:trPr>
          <w:trHeight w:val="20"/>
        </w:trPr>
        <w:tc>
          <w:tcPr>
            <w:tcW w:w="136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F7A1" w14:textId="03012C1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1.    Politički </w:t>
            </w:r>
            <w:r w:rsidR="000367FC">
              <w:rPr>
                <w:rFonts w:ascii="Arial" w:hAnsi="Arial"/>
                <w:sz w:val="17"/>
                <w:szCs w:val="17"/>
                <w:lang w:val="hr-HR"/>
              </w:rPr>
              <w:t>sustav</w:t>
            </w:r>
            <w:r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i upravljanje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B361" w14:textId="67497703" w:rsidR="00B51132" w:rsidRPr="00D9347F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001-SK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6C8D" w14:textId="77777777" w:rsidR="00B51132" w:rsidRPr="00D9347F" w:rsidRDefault="00B51132" w:rsidP="004D44E1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6EBD2EAB" w14:textId="1E8CFDD3" w:rsidR="00B51132" w:rsidRPr="00D9347F" w:rsidRDefault="00B51132" w:rsidP="004D44E1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Broj usvojenih propisa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40F7" w14:textId="285500F7" w:rsidR="00B51132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275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44D6" w14:textId="3C40A75A" w:rsidR="00B51132" w:rsidRPr="00D9347F" w:rsidRDefault="00D023A3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290</w:t>
            </w:r>
          </w:p>
        </w:tc>
      </w:tr>
      <w:tr w:rsidR="00B51132" w:rsidRPr="00D9347F" w14:paraId="0F45EB4F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4D38" w14:textId="7777777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9B4" w14:textId="77777777" w:rsidR="00B51132" w:rsidRPr="00D9347F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8025" w14:textId="29647A09" w:rsidR="00B51132" w:rsidRPr="00D9347F" w:rsidRDefault="004D44E1" w:rsidP="004D44E1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</w:t>
            </w:r>
            <w:r w:rsidR="0071239A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ostotak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podržanih  projekata vjerskih zajednica od ukupnog broja zaprimljenih zahtjeva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DC71" w14:textId="4D77E464" w:rsidR="00B51132" w:rsidRPr="00D9347F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96%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9C17" w14:textId="0B81A4DA" w:rsidR="00B51132" w:rsidRPr="00D9347F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98%</w:t>
            </w:r>
          </w:p>
        </w:tc>
      </w:tr>
      <w:tr w:rsidR="00B51132" w:rsidRPr="00D9347F" w14:paraId="7521A4EC" w14:textId="77777777" w:rsidTr="001B04C0">
        <w:trPr>
          <w:trHeight w:val="341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77D6" w14:textId="7777777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271C" w14:textId="77777777" w:rsidR="00B51132" w:rsidRPr="00D9347F" w:rsidRDefault="00B51132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12E4" w14:textId="4CF7E64E" w:rsidR="00B51132" w:rsidRPr="00D9347F" w:rsidRDefault="0071239A" w:rsidP="004D44E1">
            <w:pPr>
              <w:jc w:val="both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Postotak</w:t>
            </w:r>
            <w:r w:rsidR="004D44E1" w:rsidRPr="004D44E1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 xml:space="preserve"> podržanih aktivnosti trećeg sektora i fizičkih </w:t>
            </w:r>
            <w:r w:rsidR="004D44E1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>osoba</w:t>
            </w:r>
            <w:r w:rsidR="004D44E1" w:rsidRPr="004D44E1">
              <w:rPr>
                <w:rFonts w:ascii="Arial" w:eastAsiaTheme="minorHAnsi" w:hAnsi="Arial"/>
                <w:color w:val="000000" w:themeColor="text1"/>
                <w:sz w:val="17"/>
                <w:szCs w:val="17"/>
                <w:lang w:val="hr-HR"/>
              </w:rPr>
              <w:t xml:space="preserve">  od ukupnog broja zaprimljenih zahtjeva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E19" w14:textId="50D28966" w:rsidR="00B51132" w:rsidRPr="00D9347F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62%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95EE" w14:textId="4CD0C1D4" w:rsidR="00B51132" w:rsidRPr="00D9347F" w:rsidRDefault="0092237E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6</w:t>
            </w:r>
            <w:r w:rsidR="00451BF3">
              <w:rPr>
                <w:rFonts w:ascii="Arial" w:hAnsi="Arial"/>
                <w:sz w:val="17"/>
                <w:szCs w:val="17"/>
                <w:lang w:val="hr-HR"/>
              </w:rPr>
              <w:t>5%</w:t>
            </w:r>
          </w:p>
        </w:tc>
      </w:tr>
      <w:tr w:rsidR="0044140D" w:rsidRPr="00D9347F" w14:paraId="0EB9F6D9" w14:textId="77777777" w:rsidTr="001B04C0">
        <w:trPr>
          <w:trHeight w:val="507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D75" w14:textId="52A4DDD3" w:rsidR="0044140D" w:rsidRPr="00D9347F" w:rsidRDefault="0044140D" w:rsidP="001B04C0">
            <w:pPr>
              <w:pStyle w:val="ListParagraph"/>
              <w:numPr>
                <w:ilvl w:val="0"/>
                <w:numId w:val="5"/>
              </w:numPr>
              <w:ind w:left="142" w:hanging="142"/>
              <w:contextualSpacing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Stručni i operativni poslovi Skupštine - Stručna služba Skupštine</w:t>
            </w:r>
          </w:p>
          <w:p w14:paraId="0860FE15" w14:textId="3A350FEA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30F1" w14:textId="65544066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 002-SK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41B3" w14:textId="5D4B1BEB" w:rsidR="0044140D" w:rsidRPr="00D9347F" w:rsidRDefault="004D44E1" w:rsidP="004D44E1">
            <w:pPr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 xml:space="preserve">Postotak 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>uspješno realiz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iranih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sjednica Skupštine od ukupnog broja zakazanih sjednica</w:t>
            </w:r>
          </w:p>
          <w:p w14:paraId="1A7F5A0E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22AE7F77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AA6F" w14:textId="7B746FB4" w:rsidR="0044140D" w:rsidRPr="00D9347F" w:rsidRDefault="0044140D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 </w:t>
            </w:r>
            <w:r w:rsidR="001B04C0"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32A0" w14:textId="4AA34CB3" w:rsidR="0044140D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  <w:tr w:rsidR="0044140D" w:rsidRPr="00D9347F" w14:paraId="24400FFA" w14:textId="77777777" w:rsidTr="001B04C0">
        <w:trPr>
          <w:trHeight w:val="144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AB1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0332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A4B" w14:textId="1E9D73EC" w:rsidR="0044140D" w:rsidRPr="00D9347F" w:rsidRDefault="004D44E1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4D44E1">
              <w:rPr>
                <w:rFonts w:ascii="Arial" w:hAnsi="Arial"/>
                <w:sz w:val="17"/>
                <w:szCs w:val="17"/>
                <w:lang w:val="hr-HR"/>
              </w:rPr>
              <w:t>P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ostotak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uspješno </w:t>
            </w:r>
            <w:r>
              <w:t xml:space="preserve"> 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realiziranih  sjednica skupštinskih 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povjerenstava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od ukupnog broja zakazanih sjednica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A290" w14:textId="36059978" w:rsidR="0044140D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36B1" w14:textId="3C1E4DBE" w:rsidR="0044140D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  <w:tr w:rsidR="0044140D" w:rsidRPr="00D9347F" w14:paraId="1E4E8392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0F2D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0438" w14:textId="77777777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E23" w14:textId="64042FCA" w:rsidR="0044140D" w:rsidRPr="00D9347F" w:rsidRDefault="0044140D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44140D">
              <w:rPr>
                <w:rFonts w:ascii="Arial" w:hAnsi="Arial"/>
                <w:sz w:val="17"/>
                <w:szCs w:val="17"/>
                <w:lang w:val="hr-HR"/>
              </w:rPr>
              <w:t>Broj izda</w:t>
            </w:r>
            <w:r w:rsidR="00C96DBA">
              <w:rPr>
                <w:rFonts w:ascii="Arial" w:hAnsi="Arial"/>
                <w:sz w:val="17"/>
                <w:szCs w:val="17"/>
                <w:lang w:val="hr-HR"/>
              </w:rPr>
              <w:t>n</w:t>
            </w:r>
            <w:r w:rsidRPr="0044140D">
              <w:rPr>
                <w:rFonts w:ascii="Arial" w:hAnsi="Arial"/>
                <w:sz w:val="17"/>
                <w:szCs w:val="17"/>
                <w:lang w:val="hr-HR"/>
              </w:rPr>
              <w:t>ih Službenih glasnika Brčko distrikta BiH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DBA" w14:textId="0B872850" w:rsidR="0044140D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D0AE" w14:textId="2EB202D2" w:rsidR="0044140D" w:rsidRPr="00D9347F" w:rsidRDefault="0044140D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4</w:t>
            </w:r>
            <w:r w:rsidR="00D023A3">
              <w:rPr>
                <w:rFonts w:ascii="Arial" w:hAnsi="Arial"/>
                <w:sz w:val="17"/>
                <w:szCs w:val="17"/>
                <w:lang w:val="hr-HR"/>
              </w:rPr>
              <w:t>5</w:t>
            </w:r>
          </w:p>
        </w:tc>
      </w:tr>
      <w:tr w:rsidR="001B04C0" w:rsidRPr="00D9347F" w14:paraId="15999CF3" w14:textId="77777777" w:rsidTr="001B04C0">
        <w:trPr>
          <w:trHeight w:val="348"/>
        </w:trPr>
        <w:tc>
          <w:tcPr>
            <w:tcW w:w="136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9DF8" w14:textId="36026218" w:rsidR="001B04C0" w:rsidRPr="00D9347F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3. Organizacija i </w:t>
            </w:r>
            <w:r w:rsidR="00C96DBA">
              <w:rPr>
                <w:rFonts w:ascii="Arial" w:hAnsi="Arial"/>
                <w:sz w:val="17"/>
                <w:szCs w:val="17"/>
                <w:lang w:val="hr-HR"/>
              </w:rPr>
              <w:t>provedba</w:t>
            </w:r>
            <w:r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izbora - </w:t>
            </w:r>
            <w:r w:rsidR="001C7877">
              <w:rPr>
                <w:rFonts w:ascii="Arial" w:hAnsi="Arial"/>
                <w:sz w:val="17"/>
                <w:szCs w:val="17"/>
                <w:lang w:val="hr-HR"/>
              </w:rPr>
              <w:t>Izborno povjerenstvo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1D1E" w14:textId="7B0F2DDB" w:rsidR="001B04C0" w:rsidRPr="00D9347F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 003-SK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E290" w14:textId="222BEB48" w:rsidR="001B04C0" w:rsidRPr="00D9347F" w:rsidRDefault="004D44E1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Postotak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uspješno realiz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iranih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sjednica Izborn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og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povjerenstva</w:t>
            </w:r>
            <w:r w:rsidRPr="004D44E1">
              <w:rPr>
                <w:rFonts w:ascii="Arial" w:hAnsi="Arial"/>
                <w:sz w:val="17"/>
                <w:szCs w:val="17"/>
                <w:lang w:val="hr-HR"/>
              </w:rPr>
              <w:t xml:space="preserve"> od ukupnog broja zakazanih sjednica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7FE9" w14:textId="5B2242E1" w:rsidR="001B04C0" w:rsidRPr="00D9347F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1AC6E011" w14:textId="0D94CF79" w:rsidR="001B04C0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BE85" w14:textId="0C6B26E8" w:rsidR="001B04C0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  <w:p w14:paraId="312FE60F" w14:textId="3D140050" w:rsidR="001B04C0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</w:tr>
      <w:tr w:rsidR="001B04C0" w:rsidRPr="00D9347F" w14:paraId="3505A935" w14:textId="77777777" w:rsidTr="001B04C0">
        <w:trPr>
          <w:trHeight w:val="240"/>
        </w:trPr>
        <w:tc>
          <w:tcPr>
            <w:tcW w:w="136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779B" w14:textId="77777777" w:rsidR="001B04C0" w:rsidRPr="00D9347F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5B37" w14:textId="77777777" w:rsidR="001B04C0" w:rsidRPr="00D9347F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01A8" w14:textId="4A05DC03" w:rsidR="001B04C0" w:rsidRPr="001B04C0" w:rsidRDefault="001B04C0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Analiza bira</w:t>
            </w:r>
            <w:r w:rsidR="00C96DBA">
              <w:rPr>
                <w:rFonts w:ascii="Arial" w:hAnsi="Arial"/>
                <w:sz w:val="17"/>
                <w:szCs w:val="17"/>
                <w:lang w:val="hr-HR"/>
              </w:rPr>
              <w:t>lišni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h mjesta na području Brčko distrikta BiH u kontekstu moguće primjene novih izbornih tehnologija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581B" w14:textId="1AC74033" w:rsidR="001B04C0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138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E7FD" w14:textId="0FDE71C3" w:rsidR="001B04C0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hAnsi="Arial"/>
                <w:sz w:val="17"/>
                <w:szCs w:val="17"/>
                <w:lang w:val="hr-HR"/>
              </w:rPr>
              <w:t> 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138</w:t>
            </w:r>
          </w:p>
        </w:tc>
      </w:tr>
      <w:tr w:rsidR="00B51132" w:rsidRPr="00D9347F" w14:paraId="7EC7FA5B" w14:textId="77777777" w:rsidTr="001B04C0">
        <w:trPr>
          <w:trHeight w:val="20"/>
        </w:trPr>
        <w:tc>
          <w:tcPr>
            <w:tcW w:w="136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7716" w14:textId="7777777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14:paraId="4779FCD2" w14:textId="7777777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D523" w14:textId="77777777" w:rsidR="00B51132" w:rsidRPr="00D9347F" w:rsidRDefault="00B51132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792E" w14:textId="79C857D7" w:rsidR="00B51132" w:rsidRPr="00D9347F" w:rsidRDefault="004D44E1" w:rsidP="001B04C0">
            <w:pPr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Postotak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podržanih parlamentarnih stranaka od ukupnog broja parlamentarnih stranaka koji ispunjavaju u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vjete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za finan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cijsku 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po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tporu 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propisan</w:t>
            </w:r>
            <w: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ih</w:t>
            </w:r>
            <w:r w:rsidRPr="004D44E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Izbornim zakonom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AEE9" w14:textId="58896D4B" w:rsidR="00B51132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C1EA" w14:textId="35AA95E7" w:rsidR="00B51132" w:rsidRPr="00D9347F" w:rsidRDefault="001B04C0" w:rsidP="001B04C0">
            <w:pPr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100%</w:t>
            </w:r>
          </w:p>
        </w:tc>
      </w:tr>
    </w:tbl>
    <w:p w14:paraId="2732C603" w14:textId="77777777" w:rsidR="00195925" w:rsidRPr="00D9347F" w:rsidRDefault="00195925" w:rsidP="00195925">
      <w:pPr>
        <w:jc w:val="both"/>
        <w:rPr>
          <w:rFonts w:ascii="Arial" w:eastAsia="Times New Roman" w:hAnsi="Arial"/>
          <w:b/>
          <w:sz w:val="17"/>
          <w:szCs w:val="17"/>
          <w:lang w:val="hr-HR"/>
        </w:rPr>
      </w:pPr>
      <w:r w:rsidRPr="00D9347F">
        <w:rPr>
          <w:rFonts w:ascii="Arial" w:eastAsia="Times New Roman" w:hAnsi="Arial"/>
          <w:b/>
          <w:sz w:val="17"/>
          <w:szCs w:val="17"/>
          <w:lang w:val="hr-HR"/>
        </w:rPr>
        <w:t>Napomena:</w:t>
      </w:r>
    </w:p>
    <w:p w14:paraId="61E3386B" w14:textId="4B070584" w:rsidR="00195925" w:rsidRPr="00D9347F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  <w:r w:rsidRPr="00D9347F">
        <w:rPr>
          <w:rFonts w:ascii="Arial" w:eastAsia="Times New Roman" w:hAnsi="Arial"/>
          <w:sz w:val="17"/>
          <w:szCs w:val="17"/>
          <w:lang w:val="hr-HR"/>
        </w:rPr>
        <w:t xml:space="preserve">Programi (mjere) i indikatori nadležnog tijela prenose se iz trogodišnjeg plana rada. U </w:t>
      </w:r>
      <w:r w:rsidR="00B03FC1">
        <w:rPr>
          <w:rFonts w:ascii="Arial" w:eastAsia="Times New Roman" w:hAnsi="Arial"/>
          <w:sz w:val="17"/>
          <w:szCs w:val="17"/>
          <w:lang w:val="hr-HR"/>
        </w:rPr>
        <w:t>tablicu</w:t>
      </w:r>
      <w:r w:rsidRPr="00D9347F">
        <w:rPr>
          <w:rFonts w:ascii="Arial" w:eastAsia="Times New Roman" w:hAnsi="Arial"/>
          <w:sz w:val="17"/>
          <w:szCs w:val="17"/>
          <w:lang w:val="hr-HR"/>
        </w:rPr>
        <w:t xml:space="preserve"> B1 dodaje se onoliko red</w:t>
      </w:r>
      <w:r w:rsidR="00B03FC1">
        <w:rPr>
          <w:rFonts w:ascii="Arial" w:eastAsia="Times New Roman" w:hAnsi="Arial"/>
          <w:sz w:val="17"/>
          <w:szCs w:val="17"/>
          <w:lang w:val="hr-HR"/>
        </w:rPr>
        <w:t>aka</w:t>
      </w:r>
      <w:r w:rsidRPr="00D9347F">
        <w:rPr>
          <w:rFonts w:ascii="Arial" w:eastAsia="Times New Roman" w:hAnsi="Arial"/>
          <w:sz w:val="17"/>
          <w:szCs w:val="17"/>
          <w:lang w:val="hr-HR"/>
        </w:rPr>
        <w:t xml:space="preserve"> koliko je programa B, odnosno pojedinačnih indikatora u sklopu svakog programa.</w:t>
      </w:r>
    </w:p>
    <w:p w14:paraId="64F84277" w14:textId="77777777" w:rsidR="00195925" w:rsidRPr="00D9347F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</w:p>
    <w:p w14:paraId="231AAC71" w14:textId="77777777" w:rsidR="00195925" w:rsidRPr="00D9347F" w:rsidRDefault="00195925" w:rsidP="00195925">
      <w:pPr>
        <w:jc w:val="both"/>
        <w:rPr>
          <w:rFonts w:ascii="Arial" w:eastAsia="Times New Roman" w:hAnsi="Arial"/>
          <w:sz w:val="17"/>
          <w:szCs w:val="17"/>
          <w:lang w:val="hr-HR"/>
        </w:rPr>
      </w:pPr>
    </w:p>
    <w:p w14:paraId="51564364" w14:textId="41A8016A" w:rsidR="00195925" w:rsidRPr="00D9347F" w:rsidRDefault="00195925" w:rsidP="00195925">
      <w:pPr>
        <w:spacing w:after="120"/>
        <w:jc w:val="both"/>
        <w:rPr>
          <w:rFonts w:ascii="Arial" w:eastAsia="Times New Roman" w:hAnsi="Arial"/>
          <w:b/>
          <w:sz w:val="17"/>
          <w:szCs w:val="17"/>
          <w:lang w:val="hr-HR"/>
        </w:rPr>
      </w:pPr>
      <w:r w:rsidRPr="00D9347F">
        <w:rPr>
          <w:rFonts w:ascii="Arial" w:eastAsia="Times New Roman" w:hAnsi="Arial"/>
          <w:b/>
          <w:sz w:val="17"/>
          <w:szCs w:val="17"/>
          <w:lang w:val="hr-HR"/>
        </w:rPr>
        <w:t xml:space="preserve">B2. Aktivnosti / </w:t>
      </w:r>
      <w:r w:rsidR="004D1269">
        <w:rPr>
          <w:rFonts w:ascii="Arial" w:eastAsia="Times New Roman" w:hAnsi="Arial"/>
          <w:b/>
          <w:sz w:val="17"/>
          <w:szCs w:val="17"/>
          <w:lang w:val="hr-HR"/>
        </w:rPr>
        <w:t>P</w:t>
      </w:r>
      <w:r w:rsidRPr="00D9347F">
        <w:rPr>
          <w:rFonts w:ascii="Arial" w:eastAsia="Times New Roman" w:hAnsi="Arial"/>
          <w:b/>
          <w:sz w:val="17"/>
          <w:szCs w:val="17"/>
          <w:lang w:val="hr-HR"/>
        </w:rPr>
        <w:t xml:space="preserve">rojekti kojim se </w:t>
      </w:r>
      <w:r w:rsidR="00B03FC1">
        <w:rPr>
          <w:rFonts w:ascii="Arial" w:eastAsia="Times New Roman" w:hAnsi="Arial"/>
          <w:b/>
          <w:sz w:val="17"/>
          <w:szCs w:val="17"/>
          <w:lang w:val="hr-HR"/>
        </w:rPr>
        <w:t>realiziraju</w:t>
      </w:r>
      <w:r w:rsidRPr="00D9347F">
        <w:rPr>
          <w:rFonts w:ascii="Arial" w:eastAsia="Times New Roman" w:hAnsi="Arial"/>
          <w:b/>
          <w:sz w:val="17"/>
          <w:szCs w:val="17"/>
          <w:lang w:val="hr-HR"/>
        </w:rPr>
        <w:t xml:space="preserve"> programi (mjere) iz </w:t>
      </w:r>
      <w:r w:rsidR="00B03FC1">
        <w:rPr>
          <w:rFonts w:ascii="Arial" w:eastAsia="Times New Roman" w:hAnsi="Arial"/>
          <w:b/>
          <w:sz w:val="17"/>
          <w:szCs w:val="17"/>
          <w:lang w:val="hr-HR"/>
        </w:rPr>
        <w:t>tablice</w:t>
      </w:r>
      <w:r w:rsidRPr="00D9347F">
        <w:rPr>
          <w:rFonts w:ascii="Arial" w:eastAsia="Times New Roman" w:hAnsi="Arial"/>
          <w:b/>
          <w:sz w:val="17"/>
          <w:szCs w:val="17"/>
          <w:lang w:val="hr-HR"/>
        </w:rPr>
        <w:t xml:space="preserve"> B1</w:t>
      </w:r>
    </w:p>
    <w:tbl>
      <w:tblPr>
        <w:tblW w:w="5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20"/>
        <w:gridCol w:w="981"/>
        <w:gridCol w:w="2535"/>
        <w:gridCol w:w="1675"/>
        <w:gridCol w:w="501"/>
        <w:gridCol w:w="89"/>
        <w:gridCol w:w="843"/>
        <w:gridCol w:w="14"/>
        <w:gridCol w:w="1113"/>
        <w:gridCol w:w="1945"/>
      </w:tblGrid>
      <w:tr w:rsidR="00195925" w:rsidRPr="00D9347F" w14:paraId="08A47014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bookmarkEnd w:id="5"/>
          <w:p w14:paraId="75643315" w14:textId="7373097D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</w:t>
            </w:r>
            <w:r w:rsidR="00B03FC1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tablice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B1): </w:t>
            </w:r>
          </w:p>
          <w:p w14:paraId="2008B214" w14:textId="01C58A2D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1. </w:t>
            </w:r>
            <w:r w:rsidR="00B51132" w:rsidRPr="00D9347F">
              <w:rPr>
                <w:rFonts w:ascii="Arial" w:hAnsi="Arial"/>
                <w:b/>
                <w:sz w:val="17"/>
                <w:szCs w:val="17"/>
                <w:lang w:val="hr-HR"/>
              </w:rPr>
              <w:t xml:space="preserve">Politički </w:t>
            </w:r>
            <w:r w:rsidR="000367FC">
              <w:rPr>
                <w:rFonts w:ascii="Arial" w:hAnsi="Arial"/>
                <w:b/>
                <w:sz w:val="17"/>
                <w:szCs w:val="17"/>
                <w:lang w:val="hr-HR"/>
              </w:rPr>
              <w:t>sustav</w:t>
            </w:r>
            <w:r w:rsidR="00B51132" w:rsidRPr="00D9347F">
              <w:rPr>
                <w:rFonts w:ascii="Arial" w:hAnsi="Arial"/>
                <w:b/>
                <w:sz w:val="17"/>
                <w:szCs w:val="17"/>
                <w:lang w:val="hr-HR"/>
              </w:rPr>
              <w:t xml:space="preserve"> i upravljanje</w:t>
            </w:r>
          </w:p>
        </w:tc>
      </w:tr>
      <w:tr w:rsidR="00195925" w:rsidRPr="00D9347F" w14:paraId="155A4FA1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26C4038A" w14:textId="77777777" w:rsidR="00B51132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276C5555" w14:textId="6F8D9CC4" w:rsidR="00195925" w:rsidRPr="00D9347F" w:rsidRDefault="00B51132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Program iz planskih dokumenata.</w:t>
            </w:r>
          </w:p>
          <w:p w14:paraId="02125BD9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</w:tr>
      <w:tr w:rsidR="00195925" w:rsidRPr="00D9347F" w14:paraId="7E8BE757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44AD850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4FD4DDC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44C96F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7947AD95" w14:textId="31B1A816" w:rsidR="00195925" w:rsidRPr="00D9347F" w:rsidRDefault="00B03FC1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</w:t>
            </w:r>
            <w:r w:rsidR="00195925"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ktivnosti</w:t>
            </w: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</w:t>
            </w:r>
            <w:r w:rsidR="00195925"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4DDB2E01" w14:textId="581BF7EF" w:rsidR="00195925" w:rsidRPr="00D9347F" w:rsidRDefault="00B03FC1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Nositelj</w:t>
            </w:r>
          </w:p>
          <w:p w14:paraId="6C80C662" w14:textId="5715274C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(najmanji </w:t>
            </w:r>
            <w:r w:rsidR="00351EC2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organizacijski</w:t>
            </w: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 dio)</w:t>
            </w:r>
          </w:p>
        </w:tc>
        <w:tc>
          <w:tcPr>
            <w:tcW w:w="180" w:type="pct"/>
            <w:vMerge w:val="restart"/>
            <w:shd w:val="clear" w:color="auto" w:fill="D0CECE"/>
            <w:vAlign w:val="center"/>
          </w:tcPr>
          <w:p w14:paraId="23479EA1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0D9D583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099" w:type="pct"/>
            <w:gridSpan w:val="2"/>
            <w:shd w:val="clear" w:color="auto" w:fill="D0CECE"/>
            <w:vAlign w:val="center"/>
          </w:tcPr>
          <w:p w14:paraId="684ED627" w14:textId="1D14BDF3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r w:rsidR="001C7877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ijskih </w:t>
            </w:r>
          </w:p>
          <w:p w14:paraId="337A86A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D9347F" w14:paraId="31A0A5CE" w14:textId="77777777" w:rsidTr="00E84D1D">
        <w:trPr>
          <w:trHeight w:val="321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5836E36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4CBF98F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6D5B7FA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6A3C767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D0CECE"/>
            <w:vAlign w:val="center"/>
          </w:tcPr>
          <w:p w14:paraId="2C9A975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41ADB19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3F82A96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12AA7D9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195925" w:rsidRPr="00D9347F" w14:paraId="6C348241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7B05A028" w14:textId="32AADF83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1.1.</w:t>
            </w:r>
            <w:r w:rsidR="00B51132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 w:rsidR="00C96DBA">
              <w:rPr>
                <w:rFonts w:ascii="Arial" w:eastAsia="Times New Roman" w:hAnsi="Arial"/>
                <w:sz w:val="17"/>
                <w:szCs w:val="17"/>
                <w:lang w:val="hr-HR"/>
              </w:rPr>
              <w:t>Provedba</w:t>
            </w:r>
            <w:r w:rsidR="00B51132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zakonodavne aktivnosti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CA6702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1F006BF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4CE4FF1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6CD7C48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BB9EC70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1DE13F2" w14:textId="53A07926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AB91099" w14:textId="51DFB119" w:rsidR="000652A4" w:rsidRPr="00D9347F" w:rsidRDefault="000652A4" w:rsidP="000652A4">
            <w:pPr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Jačanje zakonodavne i kontrolne funkcije i </w:t>
            </w:r>
            <w:r w:rsidR="001334B4">
              <w:rPr>
                <w:rFonts w:ascii="Arial" w:eastAsia="Times New Roman" w:hAnsi="Arial"/>
                <w:sz w:val="17"/>
                <w:szCs w:val="17"/>
                <w:lang w:val="hr-HR"/>
              </w:rPr>
              <w:t>potpora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parlamentarnoj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demokraciji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kroz rad </w:t>
            </w:r>
            <w:r w:rsidR="00351EC2">
              <w:rPr>
                <w:rFonts w:ascii="Arial" w:eastAsia="Times New Roman" w:hAnsi="Arial"/>
                <w:sz w:val="17"/>
                <w:szCs w:val="17"/>
                <w:lang w:val="hr-HR"/>
              </w:rPr>
              <w:t>zastupnik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a u interesu građana</w:t>
            </w:r>
          </w:p>
          <w:p w14:paraId="68BE9732" w14:textId="77777777" w:rsidR="000652A4" w:rsidRPr="00D9347F" w:rsidRDefault="000652A4" w:rsidP="000652A4">
            <w:pPr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FAFF6AA" w14:textId="7C087ECA" w:rsidR="00195925" w:rsidRPr="00D9347F" w:rsidRDefault="000652A4" w:rsidP="000652A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Postizanje visokog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stupnja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 w:rsidR="00C55F10">
              <w:rPr>
                <w:rFonts w:ascii="Arial" w:eastAsia="Times New Roman" w:hAnsi="Arial"/>
                <w:sz w:val="17"/>
                <w:szCs w:val="17"/>
                <w:lang w:val="hr-HR"/>
              </w:rPr>
              <w:t>učinkovito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sti i odgovornosti parlamenta koji se ogleda kroz </w:t>
            </w:r>
            <w:r w:rsidR="00C55F10">
              <w:rPr>
                <w:rFonts w:ascii="Arial" w:eastAsia="Times New Roman" w:hAnsi="Arial"/>
                <w:sz w:val="17"/>
                <w:szCs w:val="17"/>
                <w:lang w:val="hr-HR"/>
              </w:rPr>
              <w:t>pravodobno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ispunjavanje svih </w:t>
            </w:r>
            <w:r w:rsidR="000367FC">
              <w:rPr>
                <w:rFonts w:ascii="Arial" w:eastAsia="Times New Roman" w:hAnsi="Arial"/>
                <w:sz w:val="17"/>
                <w:szCs w:val="17"/>
                <w:lang w:val="hr-HR"/>
              </w:rPr>
              <w:t>obvez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a utvrđenih Statutom Brčko distrikta BiH i zakonima Brčko distrikta BiH 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3594E4D4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1BF0801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83DB7E7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C48041D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F755B70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835CEDA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9767C45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EDC7E22" w14:textId="77777777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C96CA18" w14:textId="49CCC268" w:rsidR="000652A4" w:rsidRPr="00D9347F" w:rsidRDefault="000652A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Skupština </w:t>
            </w:r>
            <w:r w:rsidR="00E300F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B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rčko distrikta BiH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3FD401F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35C355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3768DC4" w14:textId="12E38D00" w:rsidR="00195925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6295F29" w14:textId="0E014CCB" w:rsidR="00195925" w:rsidRPr="00D9347F" w:rsidRDefault="00490B0C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2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959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,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223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D9347F" w14:paraId="34A8B6E8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575FA1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071AC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D9BB59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9912AA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011E449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013A8C0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E1BD333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C820FE6" w14:textId="1E27CFDA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0D12B87E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77DBFA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2DDCD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007E951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1329D9B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792E75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9C235C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A971AB8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1E8DA7C" w14:textId="3D111276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0A4F1B1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23C6D8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43816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FC83BB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4FA69EA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621B46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16139D2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981B08D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F5EC599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1CF5727" w14:textId="785DAF0A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9126EE1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17CFAD8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541194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D72C1E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6863AC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568919B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4AD4BC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7406B74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D672565" w14:textId="52FE0E36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B617D31" w14:textId="77777777" w:rsidTr="00E84D1D">
        <w:trPr>
          <w:trHeight w:val="344"/>
          <w:jc w:val="center"/>
        </w:trPr>
        <w:tc>
          <w:tcPr>
            <w:tcW w:w="1516" w:type="pct"/>
            <w:vMerge/>
            <w:vAlign w:val="center"/>
          </w:tcPr>
          <w:p w14:paraId="033489C1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9566B1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B9142E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EC0AE5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40EE688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152CB9D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FE1584C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33053F7D" w14:textId="0D35ABF0" w:rsidR="00195925" w:rsidRPr="00D9347F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490B0C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2.959,223,00</w:t>
            </w:r>
          </w:p>
        </w:tc>
      </w:tr>
      <w:tr w:rsidR="00195925" w:rsidRPr="00D9347F" w14:paraId="0F0AFA7F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082B7116" w14:textId="4275DD32" w:rsidR="000652A4" w:rsidRPr="00D9347F" w:rsidRDefault="001334B4" w:rsidP="000652A4">
            <w:pPr>
              <w:pStyle w:val="ListParagraph"/>
              <w:numPr>
                <w:ilvl w:val="1"/>
                <w:numId w:val="6"/>
              </w:numPr>
              <w:ind w:left="318" w:right="557" w:hanging="318"/>
              <w:contextualSpacing/>
              <w:jc w:val="both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t>Potpora</w:t>
            </w:r>
            <w:r w:rsidR="000652A4"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vjerskim zajednicama</w:t>
            </w:r>
          </w:p>
          <w:p w14:paraId="160CB864" w14:textId="059E020F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745D0B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10A83E9" w14:textId="5C0D2B22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343A883" w14:textId="77777777" w:rsidR="000652A4" w:rsidRPr="00D9347F" w:rsidRDefault="000652A4" w:rsidP="000652A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0B73423C" w14:textId="4979633F" w:rsidR="00195925" w:rsidRPr="00D9347F" w:rsidRDefault="000652A4" w:rsidP="000652A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Obnova, očuvanje i izgradnja vjerskih objekata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FE045F" w14:textId="3E02FC45" w:rsidR="000652A4" w:rsidRPr="00D9347F" w:rsidRDefault="00B03FC1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Povjerenstvo za</w:t>
            </w:r>
            <w:r w:rsidR="000652A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upravu i </w:t>
            </w:r>
            <w:r w:rsidR="001C7877">
              <w:rPr>
                <w:rFonts w:ascii="Arial" w:eastAsia="Times New Roman" w:hAnsi="Arial"/>
                <w:sz w:val="17"/>
                <w:szCs w:val="17"/>
                <w:lang w:val="hr-HR"/>
              </w:rPr>
              <w:t>financ</w:t>
            </w:r>
            <w:r w:rsidR="000652A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ije</w:t>
            </w:r>
          </w:p>
          <w:p w14:paraId="5FC0C14D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 w:val="restart"/>
            <w:shd w:val="clear" w:color="auto" w:fill="FFFFFF"/>
          </w:tcPr>
          <w:p w14:paraId="00C4939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105E8CC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64C6DDE" w14:textId="58E58C6C" w:rsidR="00195925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D1F9104" w14:textId="1AB76FDE" w:rsidR="00195925" w:rsidRPr="00D9347F" w:rsidRDefault="0099718A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99718A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1.828.500,00</w:t>
            </w:r>
          </w:p>
        </w:tc>
      </w:tr>
      <w:tr w:rsidR="00195925" w:rsidRPr="00D9347F" w14:paraId="3CAD6066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338802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9998E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48C66C5" w14:textId="77777777" w:rsidR="00195925" w:rsidRPr="00D9347F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94F6B46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46D3142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2AB871A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0ECB0E5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34AEE87" w14:textId="7774032F" w:rsidR="00195925" w:rsidRPr="00D9347F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1F113E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258069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602267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B8BCD32" w14:textId="77777777" w:rsidR="00195925" w:rsidRPr="00D9347F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D4BE90E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24389B8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2AB32A9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674A9B5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49F64F6" w14:textId="38AB0C8C" w:rsidR="00195925" w:rsidRPr="00D9347F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0A2F8CBB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789532E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ECF75C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7E7333B" w14:textId="77777777" w:rsidR="00195925" w:rsidRPr="00D9347F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BA53EA5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5D60FC1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6CB4928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66A633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B02EC4A" w14:textId="150D350C" w:rsidR="00195925" w:rsidRPr="00D9347F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E087402" w14:textId="77777777" w:rsidTr="00E84D1D">
        <w:trPr>
          <w:trHeight w:val="316"/>
          <w:jc w:val="center"/>
        </w:trPr>
        <w:tc>
          <w:tcPr>
            <w:tcW w:w="1516" w:type="pct"/>
            <w:vMerge/>
            <w:vAlign w:val="center"/>
          </w:tcPr>
          <w:p w14:paraId="5D369E1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5C1FD1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503D5CA2" w14:textId="77777777" w:rsidR="00195925" w:rsidRPr="00D9347F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D17862C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6A831F3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4351B45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81016B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0203119" w14:textId="36B8CD33" w:rsidR="00195925" w:rsidRPr="00D9347F" w:rsidRDefault="000652A4" w:rsidP="000652A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784A6249" w14:textId="77777777" w:rsidTr="00E84D1D">
        <w:trPr>
          <w:trHeight w:val="302"/>
          <w:jc w:val="center"/>
        </w:trPr>
        <w:tc>
          <w:tcPr>
            <w:tcW w:w="1516" w:type="pct"/>
            <w:vMerge/>
            <w:vAlign w:val="center"/>
          </w:tcPr>
          <w:p w14:paraId="3557481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75929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69867F54" w14:textId="77777777" w:rsidR="00195925" w:rsidRPr="00D9347F" w:rsidRDefault="00195925" w:rsidP="00195925">
            <w:pPr>
              <w:numPr>
                <w:ilvl w:val="0"/>
                <w:numId w:val="1"/>
              </w:numPr>
              <w:spacing w:after="160" w:line="259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7CFA1BD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237CC2E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044DD95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9975B4F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7E96BFD6" w14:textId="79DFF63C" w:rsidR="00195925" w:rsidRPr="00D9347F" w:rsidRDefault="0099718A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99718A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1.828.500,00</w:t>
            </w:r>
          </w:p>
        </w:tc>
      </w:tr>
      <w:tr w:rsidR="00195925" w:rsidRPr="00D9347F" w14:paraId="57E1A4AF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5701E13C" w14:textId="4A6BA928" w:rsidR="000652A4" w:rsidRPr="00D9347F" w:rsidRDefault="001334B4" w:rsidP="000652A4">
            <w:pPr>
              <w:pStyle w:val="ListParagraph"/>
              <w:numPr>
                <w:ilvl w:val="1"/>
                <w:numId w:val="6"/>
              </w:numPr>
              <w:ind w:left="318" w:hanging="318"/>
              <w:contextualSpacing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Potpora</w:t>
            </w:r>
            <w:r w:rsidR="000652A4"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trećem sektoru i fizičkim </w:t>
            </w:r>
            <w:r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osobama</w:t>
            </w:r>
          </w:p>
          <w:p w14:paraId="58A979F0" w14:textId="7E2AA74A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744788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A452078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EB8B8D1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3BF769A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230CBAE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8B7C9EB" w14:textId="6B2C1234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3DCA457E" w14:textId="32FE95CD" w:rsidR="00195925" w:rsidRPr="00D9347F" w:rsidRDefault="00B03FC1" w:rsidP="000652A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hAnsi="Arial"/>
                <w:sz w:val="17"/>
                <w:szCs w:val="17"/>
                <w:lang w:val="hr-HR"/>
              </w:rPr>
              <w:lastRenderedPageBreak/>
              <w:t>Promicanje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 rada udru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ga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 i f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u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ndacija i </w:t>
            </w:r>
            <w:r w:rsidR="001334B4">
              <w:rPr>
                <w:rFonts w:ascii="Arial" w:hAnsi="Arial"/>
                <w:sz w:val="17"/>
                <w:szCs w:val="17"/>
                <w:lang w:val="hr-HR"/>
              </w:rPr>
              <w:t>potpora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 redov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it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im 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lastRenderedPageBreak/>
              <w:t xml:space="preserve">aktivnostima </w:t>
            </w:r>
            <w:r w:rsidR="00C96DBA">
              <w:rPr>
                <w:rFonts w:ascii="Arial" w:hAnsi="Arial"/>
                <w:sz w:val="17"/>
                <w:szCs w:val="17"/>
                <w:lang w:val="hr-HR"/>
              </w:rPr>
              <w:t>fizičkih osoba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 za poboljšanje kvalitet</w:t>
            </w:r>
            <w:r>
              <w:rPr>
                <w:rFonts w:ascii="Arial" w:hAnsi="Arial"/>
                <w:sz w:val="17"/>
                <w:szCs w:val="17"/>
                <w:lang w:val="hr-HR"/>
              </w:rPr>
              <w:t>e</w:t>
            </w:r>
            <w:r w:rsidR="0044140D" w:rsidRPr="0044140D">
              <w:rPr>
                <w:rFonts w:ascii="Arial" w:hAnsi="Arial"/>
                <w:sz w:val="17"/>
                <w:szCs w:val="17"/>
                <w:lang w:val="hr-HR"/>
              </w:rPr>
              <w:t xml:space="preserve"> života</w:t>
            </w:r>
          </w:p>
        </w:tc>
        <w:tc>
          <w:tcPr>
            <w:tcW w:w="602" w:type="pct"/>
            <w:vMerge w:val="restart"/>
            <w:shd w:val="clear" w:color="auto" w:fill="auto"/>
          </w:tcPr>
          <w:p w14:paraId="407E9EEE" w14:textId="4A317832" w:rsidR="000652A4" w:rsidRPr="00D9347F" w:rsidRDefault="00B03FC1" w:rsidP="000652A4">
            <w:pPr>
              <w:spacing w:after="200" w:line="276" w:lineRule="auto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lastRenderedPageBreak/>
              <w:t>Povjerenstvo za</w:t>
            </w:r>
            <w:r w:rsidR="000652A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upravu i </w:t>
            </w:r>
            <w:r w:rsidR="001C7877">
              <w:rPr>
                <w:rFonts w:ascii="Arial" w:eastAsia="Times New Roman" w:hAnsi="Arial"/>
                <w:sz w:val="17"/>
                <w:szCs w:val="17"/>
                <w:lang w:val="hr-HR"/>
              </w:rPr>
              <w:t>financ</w:t>
            </w:r>
            <w:r w:rsidR="000652A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ije</w:t>
            </w:r>
          </w:p>
          <w:p w14:paraId="13D8B5D6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 w:val="restart"/>
            <w:shd w:val="clear" w:color="auto" w:fill="FFFFFF"/>
          </w:tcPr>
          <w:p w14:paraId="7BC49C0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0A25E6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BA51A" w14:textId="7CC258FC" w:rsidR="00195925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9C9A592" w14:textId="561A2AA3" w:rsidR="00195925" w:rsidRPr="00D9347F" w:rsidRDefault="00D023A3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023A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451.400,00</w:t>
            </w:r>
          </w:p>
        </w:tc>
      </w:tr>
      <w:tr w:rsidR="00195925" w:rsidRPr="00D9347F" w14:paraId="075B2BE7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677B4D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0E80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55B24B87" w14:textId="77777777" w:rsidR="00195925" w:rsidRPr="00D9347F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40864F7" w14:textId="77777777" w:rsidR="00195925" w:rsidRPr="00D9347F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4116394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0CA0926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1CDD40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9608855" w14:textId="58A299B6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4B33692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FAFFCA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7D8F2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44E9B33E" w14:textId="77777777" w:rsidR="00195925" w:rsidRPr="00D9347F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48E36D3" w14:textId="77777777" w:rsidR="00195925" w:rsidRPr="00D9347F" w:rsidRDefault="00195925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6EDA2CA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42F08B2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117AB98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41E97D3" w14:textId="70EFC6B6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4C099B0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A414C5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1B770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06B15ECC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D8E6E22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3C23E6C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4858D3EE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C72C6D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E0018B3" w14:textId="39A72E07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64B803D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BD4EF2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E7421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CDF82E3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65AD1514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3C0E9F9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180C6ED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042C68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B285B83" w14:textId="5D9D8A66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7FEE059E" w14:textId="77777777" w:rsidTr="00E84D1D">
        <w:trPr>
          <w:trHeight w:val="318"/>
          <w:jc w:val="center"/>
        </w:trPr>
        <w:tc>
          <w:tcPr>
            <w:tcW w:w="1516" w:type="pct"/>
            <w:vMerge/>
            <w:vAlign w:val="center"/>
          </w:tcPr>
          <w:p w14:paraId="5983813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01321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9EC442C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002A52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  <w:vAlign w:val="center"/>
          </w:tcPr>
          <w:p w14:paraId="7964599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  <w:vAlign w:val="center"/>
          </w:tcPr>
          <w:p w14:paraId="19CCD7F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62869CF6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406EF8" w14:textId="3AE05AF5" w:rsidR="00195925" w:rsidRPr="00D9347F" w:rsidRDefault="00D023A3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023A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451.400,00</w:t>
            </w:r>
          </w:p>
        </w:tc>
      </w:tr>
      <w:tr w:rsidR="00195925" w:rsidRPr="00D9347F" w14:paraId="44934127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 w:val="restart"/>
            <w:vAlign w:val="center"/>
          </w:tcPr>
          <w:p w14:paraId="695A8352" w14:textId="2EB65349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Ukupno za program (mjeru) 1</w:t>
            </w:r>
          </w:p>
          <w:p w14:paraId="506CC39E" w14:textId="77777777" w:rsidR="00193F86" w:rsidRPr="00D9347F" w:rsidRDefault="00193F86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79974A3" w14:textId="1C3590D8" w:rsidR="00195925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51C952A" w14:textId="760650B1" w:rsidR="00195925" w:rsidRPr="00D9347F" w:rsidRDefault="00490B0C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5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239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123</w:t>
            </w:r>
            <w:r w:rsidR="0044140D" w:rsidRPr="0044140D"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D9347F" w14:paraId="4FED11C1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037474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43B6BEB8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4BF74B4" w14:textId="0F7A2754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F8CB37D" w14:textId="77777777" w:rsidTr="00E84D1D">
        <w:trPr>
          <w:trHeight w:val="293"/>
          <w:jc w:val="center"/>
        </w:trPr>
        <w:tc>
          <w:tcPr>
            <w:tcW w:w="3901" w:type="pct"/>
            <w:gridSpan w:val="8"/>
            <w:vMerge/>
          </w:tcPr>
          <w:p w14:paraId="54CEF65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22CCA67F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01C0F89" w14:textId="5C438600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BA4CCF5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03CEAF8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2B2FD3B0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4D8C906" w14:textId="25788897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26D757E5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2C57D4C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408AC736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7093231" w14:textId="1C1CD37D" w:rsidR="00195925" w:rsidRPr="00D9347F" w:rsidRDefault="000652A4" w:rsidP="000652A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571B0B23" w14:textId="77777777" w:rsidTr="00E84D1D">
        <w:trPr>
          <w:trHeight w:val="401"/>
          <w:jc w:val="center"/>
        </w:trPr>
        <w:tc>
          <w:tcPr>
            <w:tcW w:w="3901" w:type="pct"/>
            <w:gridSpan w:val="8"/>
            <w:vMerge/>
          </w:tcPr>
          <w:p w14:paraId="2E53BAB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5D2EE61B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B3E7BAA" w14:textId="52B63E15" w:rsidR="00195925" w:rsidRPr="00D9347F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490B0C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5.239.123,00</w:t>
            </w:r>
          </w:p>
        </w:tc>
      </w:tr>
      <w:tr w:rsidR="00195925" w:rsidRPr="00D9347F" w14:paraId="5A18F198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43872A96" w14:textId="743F25F8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</w:t>
            </w:r>
            <w:r w:rsidR="00B03FC1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tablice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A1): </w:t>
            </w:r>
          </w:p>
          <w:p w14:paraId="33799369" w14:textId="50D4381C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2.</w:t>
            </w:r>
            <w:r w:rsidR="000652A4"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2.</w:t>
            </w:r>
            <w:r w:rsidR="000652A4"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  <w:r w:rsidR="000652A4"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Stručni i operativni poslovi Skupštine - Stručna služba Skupštine</w:t>
            </w:r>
          </w:p>
        </w:tc>
      </w:tr>
      <w:tr w:rsidR="00195925" w:rsidRPr="00D9347F" w14:paraId="7CB36DB3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F934E1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386E5B5A" w14:textId="3680F5E6" w:rsidR="00195925" w:rsidRPr="00D9347F" w:rsidRDefault="000652A4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Program iz planskih dokumenata.</w:t>
            </w:r>
          </w:p>
        </w:tc>
      </w:tr>
      <w:tr w:rsidR="00195925" w:rsidRPr="00D9347F" w14:paraId="7B74974E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0A845C5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12D7809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706D453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2B066FA9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aktivnosti/projekta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30F65DEB" w14:textId="522373A2" w:rsidR="00195925" w:rsidRPr="00D9347F" w:rsidRDefault="00B03FC1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Nositelj</w:t>
            </w:r>
          </w:p>
          <w:p w14:paraId="767DCAB2" w14:textId="22E22FA2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(najmanji </w:t>
            </w:r>
            <w:r w:rsidR="00351EC2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organizacijski</w:t>
            </w: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 dio)</w:t>
            </w:r>
          </w:p>
        </w:tc>
        <w:tc>
          <w:tcPr>
            <w:tcW w:w="212" w:type="pct"/>
            <w:gridSpan w:val="2"/>
            <w:vMerge w:val="restart"/>
            <w:shd w:val="clear" w:color="auto" w:fill="D0CECE"/>
            <w:vAlign w:val="center"/>
          </w:tcPr>
          <w:p w14:paraId="52D6160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03" w:type="pct"/>
            <w:shd w:val="clear" w:color="auto" w:fill="D0CECE"/>
            <w:vAlign w:val="center"/>
          </w:tcPr>
          <w:p w14:paraId="7A191FF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104" w:type="pct"/>
            <w:gridSpan w:val="3"/>
            <w:shd w:val="clear" w:color="auto" w:fill="D0CECE"/>
            <w:vAlign w:val="center"/>
          </w:tcPr>
          <w:p w14:paraId="30ECB48E" w14:textId="45C498D9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r w:rsidR="001C7877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ijskih </w:t>
            </w:r>
          </w:p>
          <w:p w14:paraId="03D7737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195925" w:rsidRPr="00D9347F" w14:paraId="209A2F46" w14:textId="77777777" w:rsidTr="00E84D1D">
        <w:trPr>
          <w:trHeight w:val="237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42DD82B2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46EBCE2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5F500EFF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1D5C374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D0CECE"/>
            <w:vAlign w:val="center"/>
          </w:tcPr>
          <w:p w14:paraId="75C0CB0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shd w:val="clear" w:color="auto" w:fill="D0CECE"/>
            <w:vAlign w:val="center"/>
          </w:tcPr>
          <w:p w14:paraId="00397C2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5" w:type="pct"/>
            <w:gridSpan w:val="2"/>
            <w:shd w:val="clear" w:color="auto" w:fill="D0CECE"/>
            <w:vAlign w:val="center"/>
          </w:tcPr>
          <w:p w14:paraId="385D797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750A20D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195925" w:rsidRPr="00D9347F" w14:paraId="3F30D086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56144434" w14:textId="0DFA37F1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2.1</w:t>
            </w:r>
            <w:r w:rsidR="000652A4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Upravljanje i administracija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84A628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1A28537" w14:textId="777777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2896C6F" w14:textId="2B666377" w:rsidR="000652A4" w:rsidRPr="00D9347F" w:rsidRDefault="000652A4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 t</w:t>
            </w:r>
            <w:r w:rsidR="00653780">
              <w:rPr>
                <w:rFonts w:ascii="Arial" w:eastAsia="Times New Roman" w:hAnsi="Arial"/>
                <w:sz w:val="17"/>
                <w:szCs w:val="17"/>
                <w:lang w:val="hr-HR"/>
              </w:rPr>
              <w:t>ije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</w:t>
            </w:r>
            <w:r w:rsidR="00653780">
              <w:rPr>
                <w:rFonts w:ascii="Arial" w:eastAsia="Times New Roman" w:hAnsi="Arial"/>
                <w:sz w:val="17"/>
                <w:szCs w:val="17"/>
                <w:lang w:val="hr-HR"/>
              </w:rPr>
              <w:t>om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godine</w:t>
            </w:r>
          </w:p>
        </w:tc>
        <w:tc>
          <w:tcPr>
            <w:tcW w:w="911" w:type="pct"/>
            <w:vMerge w:val="restart"/>
          </w:tcPr>
          <w:p w14:paraId="57EAE814" w14:textId="3E6F8CCA" w:rsidR="000652A4" w:rsidRPr="00D9347F" w:rsidRDefault="000652A4" w:rsidP="000652A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Jačanje administrativnih kapaciteta i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poboljšanje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mehanizama za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učinkovitiju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realizaciju stručnih i operativnih poslova iz domena Skupštine. </w:t>
            </w:r>
            <w:r w:rsidR="00C55F10">
              <w:rPr>
                <w:rFonts w:ascii="Arial" w:eastAsia="Times New Roman" w:hAnsi="Arial"/>
                <w:sz w:val="17"/>
                <w:szCs w:val="17"/>
                <w:lang w:val="hr-HR"/>
              </w:rPr>
              <w:t>Učinkovito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obavljanje i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poboljšanje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rezultata aktivnosti koje se odnose na </w:t>
            </w:r>
            <w:r w:rsidR="000367FC">
              <w:rPr>
                <w:rFonts w:ascii="Arial" w:eastAsia="Times New Roman" w:hAnsi="Arial"/>
                <w:sz w:val="17"/>
                <w:szCs w:val="17"/>
                <w:lang w:val="hr-HR"/>
              </w:rPr>
              <w:t>informir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anje javnosti o radu Skupštine. </w:t>
            </w:r>
          </w:p>
          <w:p w14:paraId="4D11CD98" w14:textId="77777777" w:rsidR="00195925" w:rsidRPr="00D9347F" w:rsidRDefault="00195925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259BF719" w14:textId="77777777" w:rsidR="00195925" w:rsidRPr="00D9347F" w:rsidRDefault="00195925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84D47CF" w14:textId="77777777" w:rsidR="00E300F4" w:rsidRPr="00D9347F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3F090FF1" w14:textId="215715D4" w:rsidR="00E300F4" w:rsidRPr="00D9347F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Stručna služba Skupštine</w:t>
            </w:r>
          </w:p>
        </w:tc>
        <w:tc>
          <w:tcPr>
            <w:tcW w:w="212" w:type="pct"/>
            <w:gridSpan w:val="2"/>
            <w:vMerge w:val="restart"/>
            <w:shd w:val="clear" w:color="auto" w:fill="FFFFFF"/>
          </w:tcPr>
          <w:p w14:paraId="59B5749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 w:val="restart"/>
            <w:shd w:val="clear" w:color="auto" w:fill="FFFFFF"/>
          </w:tcPr>
          <w:p w14:paraId="21463E6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1ED52A86" w14:textId="50D84005" w:rsidR="00195925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2CD0B20" w14:textId="5610749B" w:rsidR="00195925" w:rsidRPr="00D9347F" w:rsidRDefault="005F4A7A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2.</w:t>
            </w:r>
            <w:r w:rsidR="00490B0C">
              <w:rPr>
                <w:rFonts w:ascii="Arial" w:eastAsia="Times New Roman" w:hAnsi="Arial"/>
                <w:sz w:val="17"/>
                <w:szCs w:val="17"/>
                <w:lang w:val="hr-HR"/>
              </w:rPr>
              <w:t>169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  <w:r w:rsidR="00490B0C">
              <w:rPr>
                <w:rFonts w:ascii="Arial" w:eastAsia="Times New Roman" w:hAnsi="Arial"/>
                <w:sz w:val="17"/>
                <w:szCs w:val="17"/>
                <w:lang w:val="hr-HR"/>
              </w:rPr>
              <w:t>857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,00</w:t>
            </w:r>
          </w:p>
        </w:tc>
      </w:tr>
      <w:tr w:rsidR="00195925" w:rsidRPr="00D9347F" w14:paraId="4C652853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EBC6EEF" w14:textId="77777777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F8A0E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6410B0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8517205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67901F8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1F1665A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94732FA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B7B8333" w14:textId="18B4BE69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FECA7DA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5FC8C819" w14:textId="77777777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B1600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13BD59B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86AC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4395E45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6866658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3B50D5AA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7219F65" w14:textId="68F97BE9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BEA13D3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4F03EF2" w14:textId="77777777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ABA13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0654393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8228C2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10668F7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499B0BB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5C1D67DC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F2650D7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BF833DB" w14:textId="46139B92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10B9CFBB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E07797F" w14:textId="77777777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FCCA9B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7997D49A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50C41334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FFFFF"/>
          </w:tcPr>
          <w:p w14:paraId="0D21841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FFFFF"/>
          </w:tcPr>
          <w:p w14:paraId="59D523C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FFFFF"/>
            <w:vAlign w:val="center"/>
          </w:tcPr>
          <w:p w14:paraId="60CB20D9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BB81991" w14:textId="79440887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6D56BA89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362FCBE" w14:textId="77777777" w:rsidR="00195925" w:rsidRPr="00D9347F" w:rsidRDefault="00195925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786EDA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1E56DC7B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05552DD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212" w:type="pct"/>
            <w:gridSpan w:val="2"/>
            <w:vMerge/>
            <w:shd w:val="clear" w:color="auto" w:fill="F2F2F2"/>
          </w:tcPr>
          <w:p w14:paraId="2FCCF5DD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03" w:type="pct"/>
            <w:vMerge/>
            <w:shd w:val="clear" w:color="auto" w:fill="F2F2F2"/>
          </w:tcPr>
          <w:p w14:paraId="6500E7D0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F2F2F2"/>
            <w:vAlign w:val="center"/>
          </w:tcPr>
          <w:p w14:paraId="6ECA102B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58DB3A41" w14:textId="25355781" w:rsidR="00195925" w:rsidRPr="00D9347F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490B0C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2.169.857,00</w:t>
            </w:r>
          </w:p>
        </w:tc>
      </w:tr>
      <w:tr w:rsidR="00195925" w:rsidRPr="00D9347F" w14:paraId="348BC269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 w:val="restart"/>
            <w:vAlign w:val="center"/>
          </w:tcPr>
          <w:p w14:paraId="25E7FCDE" w14:textId="23A5E67F" w:rsidR="00195925" w:rsidRPr="00D9347F" w:rsidRDefault="00195925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Ukupno za program (mjeru) </w:t>
            </w:r>
            <w:r w:rsidR="000652A4"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</w:t>
            </w:r>
          </w:p>
        </w:tc>
        <w:tc>
          <w:tcPr>
            <w:tcW w:w="405" w:type="pct"/>
            <w:gridSpan w:val="2"/>
            <w:vAlign w:val="center"/>
          </w:tcPr>
          <w:p w14:paraId="4FDC8C11" w14:textId="54C2B49C" w:rsidR="00195925" w:rsidRPr="00D9347F" w:rsidRDefault="00195925" w:rsidP="00511AB4">
            <w:pPr>
              <w:jc w:val="both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</w:t>
            </w:r>
            <w:r w:rsidR="00B03FC1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AF64396" w14:textId="33069C62" w:rsidR="00195925" w:rsidRPr="00D9347F" w:rsidRDefault="00490B0C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490B0C">
              <w:rPr>
                <w:rFonts w:ascii="Arial" w:eastAsia="Times New Roman" w:hAnsi="Arial"/>
                <w:sz w:val="17"/>
                <w:szCs w:val="17"/>
                <w:lang w:val="hr-HR"/>
              </w:rPr>
              <w:t>2.169.857,00</w:t>
            </w:r>
          </w:p>
        </w:tc>
      </w:tr>
      <w:tr w:rsidR="00195925" w:rsidRPr="00D9347F" w14:paraId="3EF05F9D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70AE05B7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F1E39EF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5A17ACA" w14:textId="43163B0D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628F985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2690E7C6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20185353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60415A10" w14:textId="46E44680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49541EDB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2CF937C3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6FDD0283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CB65128" w14:textId="3E71821A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5A79BE97" w14:textId="77777777" w:rsidTr="00E84D1D">
        <w:trPr>
          <w:trHeight w:val="20"/>
          <w:jc w:val="center"/>
        </w:trPr>
        <w:tc>
          <w:tcPr>
            <w:tcW w:w="3896" w:type="pct"/>
            <w:gridSpan w:val="7"/>
            <w:vMerge/>
          </w:tcPr>
          <w:p w14:paraId="3B30A1A8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53B68BA9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D18C63C" w14:textId="239904FA" w:rsidR="00195925" w:rsidRPr="00D9347F" w:rsidRDefault="000652A4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195925" w:rsidRPr="00D9347F" w14:paraId="5B14293C" w14:textId="77777777" w:rsidTr="00E84D1D">
        <w:trPr>
          <w:trHeight w:val="302"/>
          <w:jc w:val="center"/>
        </w:trPr>
        <w:tc>
          <w:tcPr>
            <w:tcW w:w="3896" w:type="pct"/>
            <w:gridSpan w:val="7"/>
            <w:vMerge/>
          </w:tcPr>
          <w:p w14:paraId="0B919C0C" w14:textId="77777777" w:rsidR="00195925" w:rsidRPr="00D9347F" w:rsidRDefault="00195925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5" w:type="pct"/>
            <w:gridSpan w:val="2"/>
            <w:shd w:val="clear" w:color="auto" w:fill="E7E6E6"/>
            <w:vAlign w:val="center"/>
          </w:tcPr>
          <w:p w14:paraId="6C1C2F21" w14:textId="77777777" w:rsidR="00195925" w:rsidRPr="00D9347F" w:rsidRDefault="00195925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048FCBA" w14:textId="1CA7235C" w:rsidR="00195925" w:rsidRPr="00D9347F" w:rsidRDefault="00490B0C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490B0C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2.169.857,00</w:t>
            </w:r>
          </w:p>
        </w:tc>
      </w:tr>
      <w:tr w:rsidR="00A704AD" w:rsidRPr="00D9347F" w14:paraId="76545C1C" w14:textId="77777777" w:rsidTr="00F23B05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09B4D5F9" w14:textId="6E2D5BDF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Redni broj i naziv programa (mjere)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1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(prenosi se iz </w:t>
            </w:r>
            <w:r w:rsidR="00B03FC1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tablice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B1): </w:t>
            </w:r>
          </w:p>
          <w:p w14:paraId="79817437" w14:textId="18A48BE0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3. </w:t>
            </w: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Organizacija i </w:t>
            </w:r>
            <w:r w:rsidR="00C96DBA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provedba</w:t>
            </w:r>
            <w:r w:rsidRPr="00D9347F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 xml:space="preserve"> izbora - </w:t>
            </w:r>
            <w:r w:rsidR="001C7877">
              <w:rPr>
                <w:rFonts w:ascii="Arial" w:hAnsi="Arial"/>
                <w:b/>
                <w:bCs/>
                <w:sz w:val="17"/>
                <w:szCs w:val="17"/>
                <w:lang w:val="hr-HR"/>
              </w:rPr>
              <w:t>Izborno povjerenstvo</w:t>
            </w:r>
          </w:p>
        </w:tc>
      </w:tr>
      <w:tr w:rsidR="00A704AD" w:rsidRPr="00D9347F" w14:paraId="5014457A" w14:textId="77777777" w:rsidTr="00F23B05">
        <w:trPr>
          <w:trHeight w:val="327"/>
          <w:jc w:val="center"/>
        </w:trPr>
        <w:tc>
          <w:tcPr>
            <w:tcW w:w="5000" w:type="pct"/>
            <w:gridSpan w:val="10"/>
            <w:shd w:val="clear" w:color="auto" w:fill="FFFFFF"/>
          </w:tcPr>
          <w:p w14:paraId="1D5EA160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strateškog dokumenta, oznaka strateškog cilja, prioriteta i mjere, čijoj realizaciji doprinosi program:</w:t>
            </w:r>
          </w:p>
          <w:p w14:paraId="52619573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 Program iz planskih dokumenata.</w:t>
            </w:r>
          </w:p>
          <w:p w14:paraId="04AF31C0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</w:tr>
      <w:tr w:rsidR="00F23B05" w:rsidRPr="00D9347F" w14:paraId="1EE7FA90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shd w:val="clear" w:color="auto" w:fill="D0CECE"/>
            <w:vAlign w:val="center"/>
          </w:tcPr>
          <w:p w14:paraId="34BA3209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Naziv aktivnosti/projekta</w:t>
            </w:r>
          </w:p>
        </w:tc>
        <w:tc>
          <w:tcPr>
            <w:tcW w:w="352" w:type="pct"/>
            <w:vMerge w:val="restart"/>
            <w:shd w:val="clear" w:color="auto" w:fill="D0CECE"/>
            <w:vAlign w:val="center"/>
          </w:tcPr>
          <w:p w14:paraId="661E5F8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Rok izvršenja </w:t>
            </w:r>
          </w:p>
        </w:tc>
        <w:tc>
          <w:tcPr>
            <w:tcW w:w="911" w:type="pct"/>
            <w:vMerge w:val="restart"/>
            <w:shd w:val="clear" w:color="auto" w:fill="D0CECE"/>
            <w:vAlign w:val="center"/>
          </w:tcPr>
          <w:p w14:paraId="3642C8B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Očekivani rezultat </w:t>
            </w:r>
          </w:p>
          <w:p w14:paraId="3B1A905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aktivnosti/projekta</w:t>
            </w:r>
          </w:p>
        </w:tc>
        <w:tc>
          <w:tcPr>
            <w:tcW w:w="602" w:type="pct"/>
            <w:vMerge w:val="restart"/>
            <w:shd w:val="clear" w:color="auto" w:fill="D0CECE"/>
            <w:vAlign w:val="center"/>
          </w:tcPr>
          <w:p w14:paraId="0520F3A4" w14:textId="750E55B5" w:rsidR="00A704AD" w:rsidRPr="00D9347F" w:rsidRDefault="00B03FC1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Nositelj</w:t>
            </w:r>
          </w:p>
          <w:p w14:paraId="5C2F825D" w14:textId="66D136F8" w:rsidR="00A704AD" w:rsidRPr="00D9347F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(najmanji </w:t>
            </w:r>
            <w:r w:rsidR="00351EC2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>organizacijski</w:t>
            </w:r>
            <w:r w:rsidRPr="00D9347F"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  <w:t xml:space="preserve"> dio)</w:t>
            </w:r>
          </w:p>
        </w:tc>
        <w:tc>
          <w:tcPr>
            <w:tcW w:w="180" w:type="pct"/>
            <w:vMerge w:val="restart"/>
            <w:shd w:val="clear" w:color="auto" w:fill="D0CECE"/>
            <w:vAlign w:val="center"/>
          </w:tcPr>
          <w:p w14:paraId="25A914EF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PJI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2</w:t>
            </w: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6294E4E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Usvaja se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vertAlign w:val="superscript"/>
                <w:lang w:val="hr-HR"/>
              </w:rPr>
              <w:t>3</w:t>
            </w:r>
          </w:p>
        </w:tc>
        <w:tc>
          <w:tcPr>
            <w:tcW w:w="1099" w:type="pct"/>
            <w:gridSpan w:val="2"/>
            <w:shd w:val="clear" w:color="auto" w:fill="D0CECE"/>
            <w:vAlign w:val="center"/>
          </w:tcPr>
          <w:p w14:paraId="051F123F" w14:textId="0BFDA114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Izvori i iznosi planiranih </w:t>
            </w:r>
            <w:r w:rsidR="001C7877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ijskih </w:t>
            </w:r>
          </w:p>
          <w:p w14:paraId="140BAC9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sredstava u  KM</w:t>
            </w:r>
          </w:p>
        </w:tc>
      </w:tr>
      <w:tr w:rsidR="00A704AD" w:rsidRPr="00D9347F" w14:paraId="0157BDFD" w14:textId="77777777" w:rsidTr="00E84D1D">
        <w:trPr>
          <w:trHeight w:val="321"/>
          <w:jc w:val="center"/>
        </w:trPr>
        <w:tc>
          <w:tcPr>
            <w:tcW w:w="1516" w:type="pct"/>
            <w:vMerge/>
            <w:shd w:val="clear" w:color="auto" w:fill="D0CECE"/>
            <w:vAlign w:val="center"/>
          </w:tcPr>
          <w:p w14:paraId="44842F84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shd w:val="clear" w:color="auto" w:fill="D0CECE"/>
            <w:vAlign w:val="center"/>
          </w:tcPr>
          <w:p w14:paraId="1E1FC68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shd w:val="clear" w:color="auto" w:fill="D0CECE"/>
            <w:vAlign w:val="center"/>
          </w:tcPr>
          <w:p w14:paraId="4410E2C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D0CECE"/>
            <w:vAlign w:val="center"/>
          </w:tcPr>
          <w:p w14:paraId="56D86759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D0CECE"/>
            <w:vAlign w:val="center"/>
          </w:tcPr>
          <w:p w14:paraId="47019B9F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shd w:val="clear" w:color="auto" w:fill="D0CECE"/>
            <w:vAlign w:val="center"/>
          </w:tcPr>
          <w:p w14:paraId="23BBF7E2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pacing w:val="-2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pacing w:val="-2"/>
                <w:sz w:val="17"/>
                <w:szCs w:val="17"/>
                <w:lang w:val="hr-HR"/>
              </w:rPr>
              <w:t>(Da/Ne)</w:t>
            </w:r>
          </w:p>
        </w:tc>
        <w:tc>
          <w:tcPr>
            <w:tcW w:w="400" w:type="pct"/>
            <w:shd w:val="clear" w:color="auto" w:fill="D0CECE"/>
            <w:vAlign w:val="center"/>
          </w:tcPr>
          <w:p w14:paraId="7D2159C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699" w:type="pct"/>
            <w:shd w:val="clear" w:color="auto" w:fill="D0CECE"/>
            <w:vAlign w:val="center"/>
          </w:tcPr>
          <w:p w14:paraId="037D84A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Iznos</w:t>
            </w:r>
          </w:p>
        </w:tc>
      </w:tr>
      <w:tr w:rsidR="00F23B05" w:rsidRPr="00D9347F" w14:paraId="450E05A0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1E203DEC" w14:textId="33B6CE22" w:rsidR="00A704AD" w:rsidRPr="00D9347F" w:rsidRDefault="00A704AD" w:rsidP="00511AB4">
            <w:pPr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3.1. </w:t>
            </w:r>
            <w:r w:rsidRPr="00D9347F">
              <w:rPr>
                <w:rFonts w:ascii="Arial" w:hAnsi="Arial"/>
                <w:sz w:val="17"/>
                <w:szCs w:val="17"/>
                <w:lang w:val="hr-HR"/>
              </w:rPr>
              <w:t>Upravljanje i administracija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F44440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16EB3577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86EC8BB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D17981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7D332C68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2F3B8180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0070D1B5" w14:textId="0766834A" w:rsidR="00A704AD" w:rsidRPr="00D9347F" w:rsidRDefault="001F63EB" w:rsidP="00A704AD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Jačanj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e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demokracije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kroz transparentn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u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, </w:t>
            </w:r>
            <w:r w:rsidR="00C55F10">
              <w:rPr>
                <w:rFonts w:ascii="Arial" w:eastAsia="Times New Roman" w:hAnsi="Arial"/>
                <w:sz w:val="17"/>
                <w:szCs w:val="17"/>
                <w:lang w:val="hr-HR"/>
              </w:rPr>
              <w:t>učinkovit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u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i zakonit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u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 w:rsidR="00C96DBA">
              <w:rPr>
                <w:rFonts w:ascii="Arial" w:eastAsia="Times New Roman" w:hAnsi="Arial"/>
                <w:sz w:val="17"/>
                <w:szCs w:val="17"/>
                <w:lang w:val="hr-HR"/>
              </w:rPr>
              <w:t>provedb</w:t>
            </w: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u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izbornog procesa u smislu pripreme izbora, održavanja i kontrole izbornog procesa. </w:t>
            </w:r>
            <w:r w:rsidR="00B03FC1">
              <w:rPr>
                <w:rFonts w:ascii="Arial" w:eastAsia="Times New Roman" w:hAnsi="Arial"/>
                <w:sz w:val="17"/>
                <w:szCs w:val="17"/>
                <w:lang w:val="hr-HR"/>
              </w:rPr>
              <w:t>Poboljšanje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rada biračkih odbora</w:t>
            </w:r>
            <w:r w:rsidR="004D1269">
              <w:rPr>
                <w:rFonts w:ascii="Arial" w:eastAsia="Times New Roman" w:hAnsi="Arial"/>
                <w:sz w:val="17"/>
                <w:szCs w:val="17"/>
                <w:lang w:val="hr-HR"/>
              </w:rPr>
              <w:t>.</w:t>
            </w:r>
          </w:p>
          <w:p w14:paraId="07C972CF" w14:textId="35B51EF1" w:rsidR="00A704AD" w:rsidRPr="00D9347F" w:rsidRDefault="00A704AD" w:rsidP="00511AB4">
            <w:pPr>
              <w:ind w:left="72"/>
              <w:contextualSpacing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56461C88" w14:textId="77777777" w:rsidR="00A704AD" w:rsidRPr="00D9347F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5AC1631F" w14:textId="77777777" w:rsidR="00A704AD" w:rsidRPr="00D9347F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80494AC" w14:textId="77777777" w:rsidR="00A704AD" w:rsidRPr="00D9347F" w:rsidRDefault="00A704AD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14184002" w14:textId="5255EE87" w:rsidR="00A704AD" w:rsidRPr="00D9347F" w:rsidRDefault="001C7877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sz w:val="17"/>
                <w:szCs w:val="17"/>
                <w:lang w:val="hr-HR"/>
              </w:rPr>
              <w:t>Izborno povjerenstvo</w:t>
            </w:r>
            <w:r w:rsidR="00A704AD"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Brčko distrikta BiH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015C538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4DFD86B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2254DA5" w14:textId="6E2A8A76" w:rsidR="00A704AD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C207AA6" w14:textId="7FCB8DF9" w:rsidR="00A704AD" w:rsidRPr="00D9347F" w:rsidRDefault="00E84D1D" w:rsidP="00B03AE0">
            <w:pPr>
              <w:jc w:val="right"/>
              <w:rPr>
                <w:rFonts w:ascii="Arial" w:hAnsi="Arial"/>
                <w:sz w:val="17"/>
                <w:szCs w:val="17"/>
                <w:lang w:val="hr-HR"/>
              </w:rPr>
            </w:pPr>
            <w:r w:rsidRPr="00E84D1D">
              <w:rPr>
                <w:rFonts w:ascii="Arial" w:eastAsia="Times New Roman" w:hAnsi="Arial"/>
                <w:sz w:val="17"/>
                <w:szCs w:val="17"/>
                <w:lang w:val="hr-HR"/>
              </w:rPr>
              <w:t>151.969,</w:t>
            </w:r>
            <w:r w:rsidR="006B59D7">
              <w:rPr>
                <w:rFonts w:ascii="Arial" w:eastAsia="Times New Roman" w:hAnsi="Arial"/>
                <w:sz w:val="17"/>
                <w:szCs w:val="17"/>
                <w:lang w:val="hr-HR"/>
              </w:rPr>
              <w:t>4</w:t>
            </w:r>
            <w:r w:rsidRPr="00E84D1D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6F210D9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45FAA45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B806A70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48801EAF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7625EAC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27ADA266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4B3BFA7F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705B300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0B0F12D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66537A2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212FCD8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D7AE41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3E8CA58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34B7638B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7A729F1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1A4F10A7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3E868C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7BC8553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2995686C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B82CC97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EF983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9AE79C0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5818E72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7642812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7060C76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BCE69FF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8C542AA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29B443B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76C3E3D2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63D3BAAB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AD1E3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286E0E7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12E7C59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</w:tcPr>
          <w:p w14:paraId="0F6518E2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</w:tcPr>
          <w:p w14:paraId="34785292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0474EC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510638F5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21D86F38" w14:textId="77777777" w:rsidTr="00E84D1D">
        <w:trPr>
          <w:trHeight w:val="344"/>
          <w:jc w:val="center"/>
        </w:trPr>
        <w:tc>
          <w:tcPr>
            <w:tcW w:w="1516" w:type="pct"/>
            <w:vMerge/>
            <w:vAlign w:val="center"/>
          </w:tcPr>
          <w:p w14:paraId="5407E0C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481FD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</w:tcPr>
          <w:p w14:paraId="62FB6A1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62225B3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</w:tcPr>
          <w:p w14:paraId="5B11F27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</w:tcPr>
          <w:p w14:paraId="5A8ED25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3428F02F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shd w:val="clear" w:color="auto" w:fill="F2F2F2"/>
            <w:vAlign w:val="center"/>
          </w:tcPr>
          <w:p w14:paraId="21930FF8" w14:textId="0CA35821" w:rsidR="00A704AD" w:rsidRPr="00D9347F" w:rsidRDefault="00E84D1D" w:rsidP="00B03AE0">
            <w:pPr>
              <w:jc w:val="right"/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E84D1D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151.969,</w:t>
            </w:r>
            <w:r w:rsidR="00490B0C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4</w:t>
            </w:r>
            <w:r w:rsidRPr="00E84D1D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07ACCA6A" w14:textId="77777777" w:rsidTr="00E84D1D">
        <w:trPr>
          <w:trHeight w:val="20"/>
          <w:jc w:val="center"/>
        </w:trPr>
        <w:tc>
          <w:tcPr>
            <w:tcW w:w="1516" w:type="pct"/>
            <w:vMerge w:val="restart"/>
            <w:vAlign w:val="center"/>
          </w:tcPr>
          <w:p w14:paraId="72FC574A" w14:textId="340C9864" w:rsidR="00A704AD" w:rsidRPr="00D9347F" w:rsidRDefault="00A704AD" w:rsidP="00A704AD">
            <w:pPr>
              <w:contextualSpacing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3.</w:t>
            </w:r>
            <w:r w:rsidR="00E84D1D">
              <w:rPr>
                <w:rFonts w:ascii="Arial" w:eastAsia="Times New Roman" w:hAnsi="Arial"/>
                <w:sz w:val="17"/>
                <w:szCs w:val="17"/>
                <w:lang w:val="hr-HR"/>
              </w:rPr>
              <w:t>2</w:t>
            </w: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 xml:space="preserve"> 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Sredstva za rad parlamentarnih stranaka</w:t>
            </w:r>
          </w:p>
        </w:tc>
        <w:tc>
          <w:tcPr>
            <w:tcW w:w="352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5AD9FC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0D8674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8FF90B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4F5EDE72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0588A25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  <w:p w14:paraId="65C849A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Kontinuirano</w:t>
            </w:r>
          </w:p>
        </w:tc>
        <w:tc>
          <w:tcPr>
            <w:tcW w:w="911" w:type="pct"/>
            <w:vMerge w:val="restart"/>
          </w:tcPr>
          <w:p w14:paraId="13C3504C" w14:textId="32F5B63D" w:rsidR="00A704AD" w:rsidRPr="00D9347F" w:rsidRDefault="00A704AD" w:rsidP="00A704AD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Obezbjeđivanje nezavisnosti u radu, jednake </w:t>
            </w:r>
            <w:r w:rsidR="000367FC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uvjet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e za sve političke subjekte i omogućavanje transparentnosti </w:t>
            </w:r>
            <w:r w:rsidR="001C7877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iranja političkih partija i njihovog demokratskog </w:t>
            </w:r>
            <w:r w:rsidR="001C7877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funkcionir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anja. Redovno </w:t>
            </w:r>
            <w:r w:rsidR="001C7877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iranje </w:t>
            </w:r>
            <w:r w:rsidR="000643B1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zastupničkih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klubova </w:t>
            </w:r>
            <w:r w:rsidR="00351EC2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sukladno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Zakonom o </w:t>
            </w:r>
            <w:r w:rsidR="001C7877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financ</w:t>
            </w:r>
            <w:r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iranju političkih stranaka u Brčko distriktu BiH</w:t>
            </w:r>
            <w:r w:rsidR="004D1269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.</w:t>
            </w:r>
          </w:p>
          <w:p w14:paraId="3C7FF58E" w14:textId="1829B9A3" w:rsidR="00A704AD" w:rsidRPr="00D9347F" w:rsidRDefault="00A704AD" w:rsidP="00511AB4">
            <w:pPr>
              <w:ind w:left="72"/>
              <w:contextualSpacing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793181DE" w14:textId="77777777" w:rsidR="00E300F4" w:rsidRPr="00D9347F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48CE40F2" w14:textId="77777777" w:rsidR="00E300F4" w:rsidRPr="00D9347F" w:rsidRDefault="00E300F4" w:rsidP="00511AB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  <w:p w14:paraId="47A824F7" w14:textId="0741D2D0" w:rsidR="00A704AD" w:rsidRPr="00D9347F" w:rsidRDefault="001C7877" w:rsidP="00511AB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Izborno povjerenstvo</w:t>
            </w:r>
            <w:r w:rsidR="00A704AD" w:rsidRPr="00D9347F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 xml:space="preserve"> Brčko distrikta BiH</w:t>
            </w:r>
            <w:r w:rsidR="00A704AD" w:rsidRPr="00D9347F">
              <w:rPr>
                <w:rFonts w:ascii="Arial" w:hAnsi="Arial"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180" w:type="pct"/>
            <w:vMerge w:val="restart"/>
            <w:shd w:val="clear" w:color="auto" w:fill="FFFFFF"/>
          </w:tcPr>
          <w:p w14:paraId="189EE3A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 w:val="restart"/>
            <w:shd w:val="clear" w:color="auto" w:fill="FFFFFF"/>
          </w:tcPr>
          <w:p w14:paraId="228F97C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9BE12D7" w14:textId="5C4D0130" w:rsidR="00A704AD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BE5BDBE" w14:textId="69A6AB27" w:rsidR="00A704AD" w:rsidRPr="00D9347F" w:rsidRDefault="00E84D1D" w:rsidP="00B03AE0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E84D1D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200.000,00</w:t>
            </w:r>
          </w:p>
        </w:tc>
      </w:tr>
      <w:tr w:rsidR="00F23B05" w:rsidRPr="00D9347F" w14:paraId="1DB45DD1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0ADDF45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F2768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13BB0918" w14:textId="77777777" w:rsidR="00A704AD" w:rsidRPr="00D9347F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09589997" w14:textId="77777777" w:rsidR="00A704AD" w:rsidRPr="00D9347F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2708EE5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1CACCAE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F0384A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39AC2FD9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23954BAE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2B7FE76E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DE2BE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3A46CE3A" w14:textId="77777777" w:rsidR="00A704AD" w:rsidRPr="00D9347F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49625F56" w14:textId="77777777" w:rsidR="00A704AD" w:rsidRPr="00D9347F" w:rsidRDefault="00A704AD" w:rsidP="00511AB4">
            <w:pPr>
              <w:rPr>
                <w:rFonts w:ascii="Arial" w:eastAsia="Times New Roman" w:hAnsi="Arial"/>
                <w:i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5DF03F08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64AEF91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79793E5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D11812B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74B3224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31850BD5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23B801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6D56DF18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38B988AA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40BCBFCB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2416A70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411F6E2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038F8F2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557E99E5" w14:textId="77777777" w:rsidTr="00E84D1D">
        <w:trPr>
          <w:trHeight w:val="20"/>
          <w:jc w:val="center"/>
        </w:trPr>
        <w:tc>
          <w:tcPr>
            <w:tcW w:w="1516" w:type="pct"/>
            <w:vMerge/>
            <w:vAlign w:val="center"/>
          </w:tcPr>
          <w:p w14:paraId="1736A06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B4B2F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20435B65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5315F01B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FFFFF"/>
            <w:vAlign w:val="center"/>
          </w:tcPr>
          <w:p w14:paraId="0BA9216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FFFFF"/>
            <w:vAlign w:val="center"/>
          </w:tcPr>
          <w:p w14:paraId="72739EAB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89B0B0B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4F0387D3" w14:textId="77777777" w:rsidR="00A704AD" w:rsidRPr="00D9347F" w:rsidRDefault="00A704AD" w:rsidP="00B03AE0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F23B05" w:rsidRPr="00D9347F" w14:paraId="4CDADA16" w14:textId="77777777" w:rsidTr="00E84D1D">
        <w:trPr>
          <w:trHeight w:val="318"/>
          <w:jc w:val="center"/>
        </w:trPr>
        <w:tc>
          <w:tcPr>
            <w:tcW w:w="1516" w:type="pct"/>
            <w:vMerge/>
            <w:vAlign w:val="center"/>
          </w:tcPr>
          <w:p w14:paraId="74E2C3C6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52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7D7E1D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911" w:type="pct"/>
            <w:vMerge/>
            <w:vAlign w:val="center"/>
          </w:tcPr>
          <w:p w14:paraId="7B5BE9AF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602" w:type="pct"/>
            <w:vMerge/>
            <w:shd w:val="clear" w:color="auto" w:fill="auto"/>
            <w:vAlign w:val="center"/>
          </w:tcPr>
          <w:p w14:paraId="1020E5E6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180" w:type="pct"/>
            <w:vMerge/>
            <w:shd w:val="clear" w:color="auto" w:fill="F2F2F2"/>
            <w:vAlign w:val="center"/>
          </w:tcPr>
          <w:p w14:paraId="59205DD4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</w:p>
        </w:tc>
        <w:tc>
          <w:tcPr>
            <w:tcW w:w="340" w:type="pct"/>
            <w:gridSpan w:val="3"/>
            <w:vMerge/>
            <w:shd w:val="clear" w:color="auto" w:fill="F2F2F2"/>
            <w:vAlign w:val="center"/>
          </w:tcPr>
          <w:p w14:paraId="49BC6D79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F2F2F2"/>
            <w:vAlign w:val="center"/>
          </w:tcPr>
          <w:p w14:paraId="5CC0A488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574CC9F" w14:textId="5558B777" w:rsidR="00A704AD" w:rsidRPr="00D9347F" w:rsidRDefault="00A704AD" w:rsidP="00B03AE0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200.000,00</w:t>
            </w:r>
          </w:p>
        </w:tc>
      </w:tr>
      <w:tr w:rsidR="00A704AD" w:rsidRPr="00D9347F" w14:paraId="0BF5A871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 w:val="restart"/>
            <w:vAlign w:val="center"/>
          </w:tcPr>
          <w:p w14:paraId="02ED4E2B" w14:textId="3A8EA39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 xml:space="preserve">Ukupno za program (mjeru) </w:t>
            </w:r>
            <w:r w:rsidR="00F23B05"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3</w:t>
            </w:r>
            <w:r w:rsidRPr="00D9347F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.</w:t>
            </w:r>
          </w:p>
          <w:p w14:paraId="64DC88BB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B766837" w14:textId="010E059A" w:rsidR="00A704AD" w:rsidRPr="00D9347F" w:rsidRDefault="00B03FC1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Pror.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889079C" w14:textId="62333B68" w:rsidR="00A704AD" w:rsidRPr="00D9347F" w:rsidRDefault="00E84D1D" w:rsidP="00511AB4">
            <w:pPr>
              <w:jc w:val="right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  <w:r w:rsidRPr="00E84D1D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351.969,</w:t>
            </w:r>
            <w:r w:rsidR="00D023A3"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  <w:t>40</w:t>
            </w:r>
          </w:p>
        </w:tc>
      </w:tr>
      <w:tr w:rsidR="00A704AD" w:rsidRPr="00D9347F" w14:paraId="748BD879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A4BB670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5A2DA26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397E07D" w14:textId="77777777" w:rsidR="00A704AD" w:rsidRPr="00D9347F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D9347F" w14:paraId="498E0E2F" w14:textId="77777777" w:rsidTr="00E84D1D">
        <w:trPr>
          <w:trHeight w:val="293"/>
          <w:jc w:val="center"/>
        </w:trPr>
        <w:tc>
          <w:tcPr>
            <w:tcW w:w="3901" w:type="pct"/>
            <w:gridSpan w:val="8"/>
            <w:vMerge/>
          </w:tcPr>
          <w:p w14:paraId="33FC9B96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CE98641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5D077BB" w14:textId="77777777" w:rsidR="00A704AD" w:rsidRPr="00D9347F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D9347F" w14:paraId="4C507E5B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69C30553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79B042B3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79FBCF66" w14:textId="77777777" w:rsidR="00A704AD" w:rsidRPr="00D9347F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D9347F" w14:paraId="662C2D1D" w14:textId="77777777" w:rsidTr="00E84D1D">
        <w:trPr>
          <w:trHeight w:val="20"/>
          <w:jc w:val="center"/>
        </w:trPr>
        <w:tc>
          <w:tcPr>
            <w:tcW w:w="3901" w:type="pct"/>
            <w:gridSpan w:val="8"/>
            <w:vMerge/>
          </w:tcPr>
          <w:p w14:paraId="470C3E1A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vAlign w:val="center"/>
          </w:tcPr>
          <w:p w14:paraId="3BB74B81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01D86876" w14:textId="77777777" w:rsidR="00A704AD" w:rsidRPr="00D9347F" w:rsidRDefault="00A704AD" w:rsidP="00511AB4">
            <w:pPr>
              <w:jc w:val="right"/>
              <w:rPr>
                <w:rFonts w:ascii="Arial" w:eastAsia="Times New Roman" w:hAnsi="Arial"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sz w:val="17"/>
                <w:szCs w:val="17"/>
                <w:lang w:val="hr-HR"/>
              </w:rPr>
              <w:t>0</w:t>
            </w:r>
          </w:p>
        </w:tc>
      </w:tr>
      <w:tr w:rsidR="00A704AD" w:rsidRPr="00D9347F" w14:paraId="3A1C65A1" w14:textId="77777777" w:rsidTr="00E84D1D">
        <w:trPr>
          <w:trHeight w:val="401"/>
          <w:jc w:val="center"/>
        </w:trPr>
        <w:tc>
          <w:tcPr>
            <w:tcW w:w="3901" w:type="pct"/>
            <w:gridSpan w:val="8"/>
            <w:vMerge/>
          </w:tcPr>
          <w:p w14:paraId="47CB9EDC" w14:textId="77777777" w:rsidR="00A704AD" w:rsidRPr="00D9347F" w:rsidRDefault="00A704AD" w:rsidP="00511AB4">
            <w:pPr>
              <w:jc w:val="center"/>
              <w:rPr>
                <w:rFonts w:ascii="Arial" w:eastAsia="Times New Roman" w:hAnsi="Arial"/>
                <w:bCs/>
                <w:sz w:val="17"/>
                <w:szCs w:val="17"/>
                <w:lang w:val="hr-HR"/>
              </w:rPr>
            </w:pPr>
          </w:p>
        </w:tc>
        <w:tc>
          <w:tcPr>
            <w:tcW w:w="400" w:type="pct"/>
            <w:shd w:val="clear" w:color="auto" w:fill="E7E6E6"/>
            <w:vAlign w:val="center"/>
          </w:tcPr>
          <w:p w14:paraId="699A28EC" w14:textId="77777777" w:rsidR="00A704AD" w:rsidRPr="00D9347F" w:rsidRDefault="00A704AD" w:rsidP="00511AB4">
            <w:pPr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</w:pPr>
            <w:r w:rsidRPr="00D9347F">
              <w:rPr>
                <w:rFonts w:ascii="Arial" w:eastAsia="Times New Roman" w:hAnsi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A20DF1E" w14:textId="293B8897" w:rsidR="00A704AD" w:rsidRPr="00D9347F" w:rsidRDefault="00E84D1D" w:rsidP="00F23B05">
            <w:pPr>
              <w:jc w:val="right"/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</w:pPr>
            <w:r w:rsidRPr="00E84D1D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351.969,</w:t>
            </w:r>
            <w:r w:rsidR="00D023A3">
              <w:rPr>
                <w:rFonts w:ascii="Arial" w:eastAsia="Times New Roman" w:hAnsi="Arial"/>
                <w:b/>
                <w:sz w:val="17"/>
                <w:szCs w:val="17"/>
                <w:lang w:val="hr-HR"/>
              </w:rPr>
              <w:t>40</w:t>
            </w:r>
          </w:p>
        </w:tc>
      </w:tr>
    </w:tbl>
    <w:p w14:paraId="2F7ECF72" w14:textId="16C5A74C" w:rsidR="00195925" w:rsidRPr="00E46FFB" w:rsidRDefault="00195925" w:rsidP="00195925">
      <w:pPr>
        <w:jc w:val="both"/>
        <w:rPr>
          <w:rFonts w:ascii="Arial" w:eastAsia="Times New Roman" w:hAnsi="Arial"/>
          <w:b/>
          <w:sz w:val="12"/>
          <w:szCs w:val="12"/>
          <w:lang w:val="hr-HR"/>
        </w:rPr>
      </w:pPr>
      <w:r w:rsidRPr="00E46FFB">
        <w:rPr>
          <w:rFonts w:ascii="Arial" w:eastAsia="Times New Roman" w:hAnsi="Arial"/>
          <w:b/>
          <w:sz w:val="12"/>
          <w:szCs w:val="12"/>
          <w:lang w:val="hr-HR"/>
        </w:rPr>
        <w:t xml:space="preserve">Napomena: </w:t>
      </w:r>
    </w:p>
    <w:p w14:paraId="2EE90A6D" w14:textId="77777777" w:rsidR="00195925" w:rsidRPr="00E46FFB" w:rsidRDefault="00195925" w:rsidP="00195925">
      <w:pPr>
        <w:jc w:val="both"/>
        <w:rPr>
          <w:rFonts w:ascii="Arial" w:eastAsia="Times New Roman" w:hAnsi="Arial"/>
          <w:sz w:val="12"/>
          <w:szCs w:val="12"/>
          <w:lang w:val="hr-HR"/>
        </w:rPr>
      </w:pPr>
      <w:r w:rsidRPr="00E46FFB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1 </w:t>
      </w:r>
      <w:r w:rsidRPr="00E46FFB">
        <w:rPr>
          <w:rFonts w:ascii="Arial" w:eastAsia="Times New Roman" w:hAnsi="Arial"/>
          <w:sz w:val="12"/>
          <w:szCs w:val="12"/>
          <w:lang w:val="hr-HR"/>
        </w:rPr>
        <w:t>Program (mjera), naziv strateškog dokumenta, oznaka  strateškog cilja, prioriteta i mjere, prenose se iz trogodišnjeg plana rada.</w:t>
      </w:r>
    </w:p>
    <w:p w14:paraId="3D41D269" w14:textId="04F758A5" w:rsidR="00195925" w:rsidRPr="00E46FFB" w:rsidRDefault="00195925" w:rsidP="00195925">
      <w:pPr>
        <w:jc w:val="both"/>
        <w:rPr>
          <w:rFonts w:ascii="Arial" w:hAnsi="Arial"/>
          <w:spacing w:val="-1"/>
          <w:sz w:val="12"/>
          <w:szCs w:val="12"/>
          <w:lang w:val="hr-HR"/>
        </w:rPr>
      </w:pPr>
      <w:r w:rsidRPr="00E46FFB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2 </w:t>
      </w:r>
      <w:r w:rsidRPr="00E46FFB">
        <w:rPr>
          <w:rFonts w:ascii="Arial" w:hAnsi="Arial"/>
          <w:b/>
          <w:sz w:val="12"/>
          <w:szCs w:val="12"/>
          <w:lang w:val="hr-HR"/>
        </w:rPr>
        <w:t>PJI status</w:t>
      </w:r>
      <w:r w:rsidRPr="00E46FFB">
        <w:rPr>
          <w:rFonts w:ascii="Arial" w:hAnsi="Arial"/>
          <w:sz w:val="12"/>
          <w:szCs w:val="12"/>
          <w:lang w:val="hr-HR"/>
        </w:rPr>
        <w:t xml:space="preserve"> se unosi samo za projekte iz Programa javnih investicija i to za kandid</w:t>
      </w:r>
      <w:r w:rsidR="001F63EB">
        <w:rPr>
          <w:rFonts w:ascii="Arial" w:hAnsi="Arial"/>
          <w:sz w:val="12"/>
          <w:szCs w:val="12"/>
          <w:lang w:val="hr-HR"/>
        </w:rPr>
        <w:t>ir</w:t>
      </w:r>
      <w:r w:rsidRPr="00E46FFB">
        <w:rPr>
          <w:rFonts w:ascii="Arial" w:hAnsi="Arial"/>
          <w:sz w:val="12"/>
          <w:szCs w:val="12"/>
          <w:lang w:val="hr-HR"/>
        </w:rPr>
        <w:t xml:space="preserve">ane projekte se unosi (K); za odobrene projekte se unosi (O); za projekte </w:t>
      </w:r>
      <w:r w:rsidRPr="00E46FFB">
        <w:rPr>
          <w:rFonts w:ascii="Arial" w:hAnsi="Arial"/>
          <w:spacing w:val="-1"/>
          <w:sz w:val="12"/>
          <w:szCs w:val="12"/>
          <w:lang w:val="hr-HR"/>
        </w:rPr>
        <w:t xml:space="preserve">koji su u implementaciji unosi se </w:t>
      </w:r>
    </w:p>
    <w:p w14:paraId="2131E5AE" w14:textId="77777777" w:rsidR="00195925" w:rsidRPr="00E46FFB" w:rsidRDefault="00195925" w:rsidP="00195925">
      <w:pPr>
        <w:rPr>
          <w:rFonts w:ascii="Arial" w:eastAsia="Times New Roman" w:hAnsi="Arial"/>
          <w:i/>
          <w:sz w:val="12"/>
          <w:szCs w:val="12"/>
          <w:lang w:val="hr-HR"/>
        </w:rPr>
      </w:pPr>
      <w:r w:rsidRPr="00E46FFB">
        <w:rPr>
          <w:rFonts w:ascii="Arial" w:eastAsia="Times New Roman" w:hAnsi="Arial"/>
          <w:sz w:val="12"/>
          <w:szCs w:val="12"/>
          <w:vertAlign w:val="superscript"/>
          <w:lang w:val="hr-HR"/>
        </w:rPr>
        <w:t xml:space="preserve">3 </w:t>
      </w:r>
      <w:r w:rsidRPr="00E46FFB">
        <w:rPr>
          <w:rFonts w:ascii="Arial" w:eastAsia="Times New Roman" w:hAnsi="Arial"/>
          <w:sz w:val="12"/>
          <w:szCs w:val="12"/>
          <w:lang w:val="hr-HR"/>
        </w:rPr>
        <w:t xml:space="preserve">Vlada BD BiH </w:t>
      </w:r>
      <w:r w:rsidRPr="00E46FFB">
        <w:rPr>
          <w:rFonts w:ascii="Arial" w:eastAsia="Times New Roman" w:hAnsi="Arial"/>
          <w:b/>
          <w:sz w:val="12"/>
          <w:szCs w:val="12"/>
          <w:lang w:val="hr-HR"/>
        </w:rPr>
        <w:t xml:space="preserve">usvaja </w:t>
      </w:r>
      <w:r w:rsidRPr="00E46FFB">
        <w:rPr>
          <w:rFonts w:ascii="Arial" w:eastAsia="Times New Roman" w:hAnsi="Arial"/>
          <w:b/>
          <w:i/>
          <w:sz w:val="12"/>
          <w:szCs w:val="12"/>
          <w:lang w:val="hr-HR"/>
        </w:rPr>
        <w:t>(Da / Ne)</w:t>
      </w:r>
      <w:r w:rsidRPr="00E46FFB">
        <w:rPr>
          <w:rFonts w:ascii="Arial" w:eastAsia="Times New Roman" w:hAnsi="Arial"/>
          <w:i/>
          <w:sz w:val="12"/>
          <w:szCs w:val="12"/>
          <w:lang w:val="hr-HR"/>
        </w:rPr>
        <w:t>.</w:t>
      </w:r>
    </w:p>
    <w:p w14:paraId="4CD3E887" w14:textId="5523BDB6" w:rsidR="00E801E0" w:rsidRPr="00E46FFB" w:rsidRDefault="00195925" w:rsidP="00FF647E">
      <w:pPr>
        <w:jc w:val="both"/>
        <w:rPr>
          <w:rFonts w:ascii="Arial" w:eastAsia="Times New Roman" w:hAnsi="Arial"/>
          <w:sz w:val="12"/>
          <w:szCs w:val="12"/>
          <w:lang w:val="hr-HR"/>
        </w:rPr>
      </w:pPr>
      <w:r w:rsidRPr="00E46FFB">
        <w:rPr>
          <w:rFonts w:ascii="Arial" w:eastAsia="Times New Roman" w:hAnsi="Arial"/>
          <w:sz w:val="12"/>
          <w:szCs w:val="12"/>
          <w:lang w:val="hr-HR"/>
        </w:rPr>
        <w:t xml:space="preserve">U </w:t>
      </w:r>
      <w:r w:rsidR="00B03FC1">
        <w:rPr>
          <w:rFonts w:ascii="Arial" w:eastAsia="Times New Roman" w:hAnsi="Arial"/>
          <w:sz w:val="12"/>
          <w:szCs w:val="12"/>
          <w:lang w:val="hr-HR"/>
        </w:rPr>
        <w:t>tablicu</w:t>
      </w:r>
      <w:r w:rsidRPr="00E46FFB">
        <w:rPr>
          <w:rFonts w:ascii="Arial" w:eastAsia="Times New Roman" w:hAnsi="Arial"/>
          <w:sz w:val="12"/>
          <w:szCs w:val="12"/>
          <w:lang w:val="hr-HR"/>
        </w:rPr>
        <w:t xml:space="preserve"> B2 dodaje se onoliko red</w:t>
      </w:r>
      <w:r w:rsidR="001F63EB">
        <w:rPr>
          <w:rFonts w:ascii="Arial" w:eastAsia="Times New Roman" w:hAnsi="Arial"/>
          <w:sz w:val="12"/>
          <w:szCs w:val="12"/>
          <w:lang w:val="hr-HR"/>
        </w:rPr>
        <w:t>aka</w:t>
      </w:r>
      <w:r w:rsidRPr="00E46FFB">
        <w:rPr>
          <w:rFonts w:ascii="Arial" w:eastAsia="Times New Roman" w:hAnsi="Arial"/>
          <w:sz w:val="12"/>
          <w:szCs w:val="12"/>
          <w:lang w:val="hr-HR"/>
        </w:rPr>
        <w:t xml:space="preserve"> koliko je programa (mjera), odnosno pojedinačnih aktivnosti</w:t>
      </w:r>
      <w:r w:rsidR="001F63EB">
        <w:rPr>
          <w:rFonts w:ascii="Arial" w:eastAsia="Times New Roman" w:hAnsi="Arial"/>
          <w:sz w:val="12"/>
          <w:szCs w:val="12"/>
          <w:lang w:val="hr-HR"/>
        </w:rPr>
        <w:t xml:space="preserve"> </w:t>
      </w:r>
      <w:r w:rsidRPr="00E46FFB">
        <w:rPr>
          <w:rFonts w:ascii="Arial" w:eastAsia="Times New Roman" w:hAnsi="Arial"/>
          <w:sz w:val="12"/>
          <w:szCs w:val="12"/>
          <w:lang w:val="hr-HR"/>
        </w:rPr>
        <w:t>/</w:t>
      </w:r>
      <w:r w:rsidR="001F63EB">
        <w:rPr>
          <w:rFonts w:ascii="Arial" w:eastAsia="Times New Roman" w:hAnsi="Arial"/>
          <w:sz w:val="12"/>
          <w:szCs w:val="12"/>
          <w:lang w:val="hr-HR"/>
        </w:rPr>
        <w:t xml:space="preserve"> </w:t>
      </w:r>
      <w:r w:rsidRPr="00E46FFB">
        <w:rPr>
          <w:rFonts w:ascii="Arial" w:eastAsia="Times New Roman" w:hAnsi="Arial"/>
          <w:sz w:val="12"/>
          <w:szCs w:val="12"/>
          <w:lang w:val="hr-HR"/>
        </w:rPr>
        <w:t>projekata u sklopu svakog programa.</w:t>
      </w:r>
    </w:p>
    <w:p w14:paraId="2C4A8CED" w14:textId="77777777" w:rsidR="001F63EB" w:rsidRDefault="001F63EB" w:rsidP="00101E49">
      <w:pPr>
        <w:rPr>
          <w:rFonts w:ascii="Arial" w:eastAsia="Times New Roman" w:hAnsi="Arial"/>
          <w:sz w:val="16"/>
          <w:szCs w:val="16"/>
          <w:lang w:val="hr-HR" w:eastAsia="bs-Latn-BA"/>
        </w:rPr>
      </w:pPr>
    </w:p>
    <w:p w14:paraId="6953C372" w14:textId="77777777" w:rsidR="00E250FB" w:rsidRDefault="00E801E0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 w:rsidRPr="00D9347F">
        <w:rPr>
          <w:rFonts w:ascii="Arial" w:eastAsia="Times New Roman" w:hAnsi="Arial"/>
          <w:sz w:val="18"/>
          <w:szCs w:val="18"/>
          <w:lang w:val="hr-HR" w:eastAsia="bs-Latn-BA"/>
        </w:rPr>
        <w:t xml:space="preserve">                                                                                                       </w:t>
      </w:r>
      <w:r w:rsidR="00FF647E" w:rsidRPr="00D9347F">
        <w:rPr>
          <w:rFonts w:ascii="Arial" w:eastAsia="Times New Roman" w:hAnsi="Arial"/>
          <w:sz w:val="18"/>
          <w:szCs w:val="18"/>
          <w:lang w:val="hr-HR" w:eastAsia="bs-Latn-BA"/>
        </w:rPr>
        <w:t xml:space="preserve">         </w:t>
      </w:r>
      <w:r w:rsidR="001F63EB">
        <w:rPr>
          <w:rFonts w:ascii="Arial" w:eastAsia="Times New Roman" w:hAnsi="Arial"/>
          <w:sz w:val="18"/>
          <w:szCs w:val="18"/>
          <w:lang w:val="hr-HR" w:eastAsia="bs-Latn-BA"/>
        </w:rPr>
        <w:t xml:space="preserve">     </w:t>
      </w:r>
      <w:r w:rsidR="009E316A">
        <w:rPr>
          <w:rFonts w:ascii="Arial" w:eastAsia="Times New Roman" w:hAnsi="Arial"/>
          <w:sz w:val="18"/>
          <w:szCs w:val="18"/>
          <w:lang w:val="hr-HR" w:eastAsia="bs-Latn-BA"/>
        </w:rPr>
        <w:t xml:space="preserve">                                </w:t>
      </w:r>
    </w:p>
    <w:p w14:paraId="712ACF3E" w14:textId="3A94AFBE" w:rsidR="00E250FB" w:rsidRDefault="00E250FB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>
        <w:rPr>
          <w:rFonts w:ascii="Arial" w:eastAsia="Times New Roman" w:hAnsi="Arial"/>
          <w:sz w:val="18"/>
          <w:szCs w:val="18"/>
          <w:lang w:val="hr-HR" w:eastAsia="bs-Latn-BA"/>
        </w:rPr>
        <w:t>Broj: 01-02-549-1/25</w:t>
      </w:r>
    </w:p>
    <w:p w14:paraId="6E339923" w14:textId="208E37B4" w:rsidR="00E250FB" w:rsidRDefault="00E250FB" w:rsidP="00101E49">
      <w:pPr>
        <w:rPr>
          <w:rFonts w:ascii="Arial" w:eastAsia="Times New Roman" w:hAnsi="Arial"/>
          <w:sz w:val="18"/>
          <w:szCs w:val="18"/>
          <w:lang w:val="hr-HR" w:eastAsia="bs-Latn-BA"/>
        </w:rPr>
      </w:pPr>
      <w:r>
        <w:rPr>
          <w:rFonts w:ascii="Arial" w:eastAsia="Times New Roman" w:hAnsi="Arial"/>
          <w:sz w:val="18"/>
          <w:szCs w:val="18"/>
          <w:lang w:val="hr-HR" w:eastAsia="bs-Latn-BA"/>
        </w:rPr>
        <w:t>Brčko, 9. 4. 2025. godine</w:t>
      </w:r>
    </w:p>
    <w:p w14:paraId="06676078" w14:textId="4D7DE0ED" w:rsidR="00E801E0" w:rsidRPr="00D9347F" w:rsidRDefault="00E801E0" w:rsidP="00E250FB">
      <w:pPr>
        <w:ind w:left="6480" w:firstLine="720"/>
        <w:rPr>
          <w:rFonts w:ascii="Arial" w:eastAsiaTheme="minorHAnsi" w:hAnsi="Arial"/>
          <w:b/>
          <w:bCs/>
          <w:sz w:val="18"/>
          <w:szCs w:val="18"/>
          <w:lang w:val="hr-HR"/>
        </w:rPr>
      </w:pPr>
      <w:r w:rsidRPr="00D9347F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PREDSJEDNIK SKUPŠTINE BRČKO DISTRIKTA BiH </w:t>
      </w:r>
    </w:p>
    <w:p w14:paraId="46EC8ACC" w14:textId="75AC5E16" w:rsidR="00E801E0" w:rsidRPr="00D9347F" w:rsidRDefault="00E801E0" w:rsidP="00E801E0">
      <w:pPr>
        <w:rPr>
          <w:rFonts w:ascii="Arial" w:eastAsia="Times New Roman" w:hAnsi="Arial"/>
          <w:b/>
          <w:bCs/>
          <w:sz w:val="18"/>
          <w:szCs w:val="18"/>
          <w:lang w:val="hr-HR" w:eastAsia="bs-Latn-BA"/>
        </w:rPr>
      </w:pPr>
      <w:r w:rsidRPr="00D9347F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</w:t>
      </w:r>
      <w:r w:rsidR="00FF647E" w:rsidRPr="00D9347F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                               </w:t>
      </w:r>
      <w:r w:rsidRPr="00D9347F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</w:t>
      </w:r>
      <w:r w:rsidR="0092237E">
        <w:rPr>
          <w:rFonts w:ascii="Arial" w:eastAsiaTheme="minorHAnsi" w:hAnsi="Arial"/>
          <w:b/>
          <w:bCs/>
          <w:sz w:val="18"/>
          <w:szCs w:val="18"/>
          <w:lang w:val="hr-HR"/>
        </w:rPr>
        <w:t>Damir Bulčević</w:t>
      </w:r>
      <w:r w:rsidR="001F63EB">
        <w:rPr>
          <w:rFonts w:ascii="Arial" w:eastAsiaTheme="minorHAnsi" w:hAnsi="Arial"/>
          <w:b/>
          <w:bCs/>
          <w:sz w:val="18"/>
          <w:szCs w:val="18"/>
          <w:lang w:val="hr-HR"/>
        </w:rPr>
        <w:t>,</w:t>
      </w:r>
      <w:r w:rsidR="0092237E">
        <w:rPr>
          <w:rFonts w:ascii="Arial" w:eastAsiaTheme="minorHAnsi" w:hAnsi="Arial"/>
          <w:b/>
          <w:bCs/>
          <w:sz w:val="18"/>
          <w:szCs w:val="18"/>
          <w:lang w:val="hr-HR"/>
        </w:rPr>
        <w:t xml:space="preserve"> dipl. oec.</w:t>
      </w:r>
    </w:p>
    <w:p w14:paraId="0925C4B4" w14:textId="77777777" w:rsidR="006B02A3" w:rsidRPr="00D9347F" w:rsidRDefault="006B02A3" w:rsidP="00195925">
      <w:pPr>
        <w:rPr>
          <w:lang w:val="hr-HR"/>
        </w:rPr>
      </w:pPr>
    </w:p>
    <w:sectPr w:rsidR="006B02A3" w:rsidRPr="00D9347F" w:rsidSect="003F1AD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B4A5" w14:textId="77777777" w:rsidR="002B7AEA" w:rsidRDefault="002B7AEA" w:rsidP="00193F86">
      <w:r>
        <w:separator/>
      </w:r>
    </w:p>
  </w:endnote>
  <w:endnote w:type="continuationSeparator" w:id="0">
    <w:p w14:paraId="4538A661" w14:textId="77777777" w:rsidR="002B7AEA" w:rsidRDefault="002B7AEA" w:rsidP="001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785824"/>
      <w:docPartObj>
        <w:docPartGallery w:val="Page Numbers (Bottom of Page)"/>
        <w:docPartUnique/>
      </w:docPartObj>
    </w:sdtPr>
    <w:sdtContent>
      <w:p w14:paraId="6EDF23C9" w14:textId="77777777" w:rsidR="00D36033" w:rsidRDefault="00D360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16CC48B" w14:textId="77777777" w:rsidR="00D36033" w:rsidRDefault="00D36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96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2798E" w14:textId="77777777" w:rsidR="00511AB4" w:rsidRDefault="00511A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1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E29C2" w14:textId="77777777" w:rsidR="00511AB4" w:rsidRDefault="00511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E502" w14:textId="77777777" w:rsidR="002B7AEA" w:rsidRDefault="002B7AEA" w:rsidP="00193F86">
      <w:r>
        <w:separator/>
      </w:r>
    </w:p>
  </w:footnote>
  <w:footnote w:type="continuationSeparator" w:id="0">
    <w:p w14:paraId="73B62A73" w14:textId="77777777" w:rsidR="002B7AEA" w:rsidRDefault="002B7AEA" w:rsidP="0019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D2F39"/>
    <w:multiLevelType w:val="hybridMultilevel"/>
    <w:tmpl w:val="1E62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117"/>
    <w:multiLevelType w:val="multilevel"/>
    <w:tmpl w:val="042EB9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4D5579"/>
    <w:multiLevelType w:val="multilevel"/>
    <w:tmpl w:val="9F785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5D693F36"/>
    <w:multiLevelType w:val="multilevel"/>
    <w:tmpl w:val="89A608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8A486E"/>
    <w:multiLevelType w:val="hybridMultilevel"/>
    <w:tmpl w:val="16B46412"/>
    <w:lvl w:ilvl="0" w:tplc="1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1B66"/>
    <w:multiLevelType w:val="multilevel"/>
    <w:tmpl w:val="10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9C74D15"/>
    <w:multiLevelType w:val="hybridMultilevel"/>
    <w:tmpl w:val="E130B28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85E6F"/>
    <w:multiLevelType w:val="multilevel"/>
    <w:tmpl w:val="C3B81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90899655">
    <w:abstractNumId w:val="0"/>
  </w:num>
  <w:num w:numId="2" w16cid:durableId="357972689">
    <w:abstractNumId w:val="1"/>
  </w:num>
  <w:num w:numId="3" w16cid:durableId="885147079">
    <w:abstractNumId w:val="2"/>
  </w:num>
  <w:num w:numId="4" w16cid:durableId="1056201766">
    <w:abstractNumId w:val="8"/>
  </w:num>
  <w:num w:numId="5" w16cid:durableId="1981156330">
    <w:abstractNumId w:val="5"/>
  </w:num>
  <w:num w:numId="6" w16cid:durableId="957612114">
    <w:abstractNumId w:val="4"/>
  </w:num>
  <w:num w:numId="7" w16cid:durableId="1294216298">
    <w:abstractNumId w:val="3"/>
  </w:num>
  <w:num w:numId="8" w16cid:durableId="2050913480">
    <w:abstractNumId w:val="6"/>
  </w:num>
  <w:num w:numId="9" w16cid:durableId="784035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25"/>
    <w:rsid w:val="00002E45"/>
    <w:rsid w:val="00004734"/>
    <w:rsid w:val="000367FC"/>
    <w:rsid w:val="000643B1"/>
    <w:rsid w:val="000652A4"/>
    <w:rsid w:val="00071144"/>
    <w:rsid w:val="00075CC0"/>
    <w:rsid w:val="00087005"/>
    <w:rsid w:val="00092214"/>
    <w:rsid w:val="000C6A8C"/>
    <w:rsid w:val="000C7D5B"/>
    <w:rsid w:val="00101E49"/>
    <w:rsid w:val="00117C6F"/>
    <w:rsid w:val="001334B4"/>
    <w:rsid w:val="00135486"/>
    <w:rsid w:val="001427BD"/>
    <w:rsid w:val="00193F86"/>
    <w:rsid w:val="00195925"/>
    <w:rsid w:val="001B04C0"/>
    <w:rsid w:val="001C271D"/>
    <w:rsid w:val="001C7877"/>
    <w:rsid w:val="001F2A96"/>
    <w:rsid w:val="001F63EB"/>
    <w:rsid w:val="001F7CCA"/>
    <w:rsid w:val="002002DF"/>
    <w:rsid w:val="002214A4"/>
    <w:rsid w:val="00242F34"/>
    <w:rsid w:val="00266380"/>
    <w:rsid w:val="00276475"/>
    <w:rsid w:val="00284B3B"/>
    <w:rsid w:val="00296EC2"/>
    <w:rsid w:val="0029772E"/>
    <w:rsid w:val="002A064E"/>
    <w:rsid w:val="002A510A"/>
    <w:rsid w:val="002A5EB6"/>
    <w:rsid w:val="002B7AEA"/>
    <w:rsid w:val="002C410D"/>
    <w:rsid w:val="002E2B40"/>
    <w:rsid w:val="00320F40"/>
    <w:rsid w:val="00351EC2"/>
    <w:rsid w:val="003728DD"/>
    <w:rsid w:val="003A5019"/>
    <w:rsid w:val="003B417C"/>
    <w:rsid w:val="003C7A9F"/>
    <w:rsid w:val="003E090B"/>
    <w:rsid w:val="003F1ADA"/>
    <w:rsid w:val="00410AC5"/>
    <w:rsid w:val="0044140D"/>
    <w:rsid w:val="00451BF3"/>
    <w:rsid w:val="004534C2"/>
    <w:rsid w:val="0046191F"/>
    <w:rsid w:val="004834C0"/>
    <w:rsid w:val="004855EE"/>
    <w:rsid w:val="00490810"/>
    <w:rsid w:val="00490B0C"/>
    <w:rsid w:val="004B523C"/>
    <w:rsid w:val="004C3730"/>
    <w:rsid w:val="004D1269"/>
    <w:rsid w:val="004D19B8"/>
    <w:rsid w:val="004D267A"/>
    <w:rsid w:val="004D3331"/>
    <w:rsid w:val="004D44E1"/>
    <w:rsid w:val="00511AB4"/>
    <w:rsid w:val="005313C1"/>
    <w:rsid w:val="00562AAE"/>
    <w:rsid w:val="00563663"/>
    <w:rsid w:val="005639DF"/>
    <w:rsid w:val="00565582"/>
    <w:rsid w:val="00590356"/>
    <w:rsid w:val="005D36F3"/>
    <w:rsid w:val="005E4F2A"/>
    <w:rsid w:val="005F4A7A"/>
    <w:rsid w:val="00600518"/>
    <w:rsid w:val="00603010"/>
    <w:rsid w:val="00606C17"/>
    <w:rsid w:val="00632268"/>
    <w:rsid w:val="00653780"/>
    <w:rsid w:val="006A2B5C"/>
    <w:rsid w:val="006B02A3"/>
    <w:rsid w:val="006B59D7"/>
    <w:rsid w:val="006C4DA9"/>
    <w:rsid w:val="0071239A"/>
    <w:rsid w:val="00715F47"/>
    <w:rsid w:val="00722837"/>
    <w:rsid w:val="00722EFE"/>
    <w:rsid w:val="00763CAE"/>
    <w:rsid w:val="00792510"/>
    <w:rsid w:val="007A39B6"/>
    <w:rsid w:val="007A7E07"/>
    <w:rsid w:val="007D44D9"/>
    <w:rsid w:val="007F1327"/>
    <w:rsid w:val="008019FE"/>
    <w:rsid w:val="008033E3"/>
    <w:rsid w:val="00822A85"/>
    <w:rsid w:val="00830BAC"/>
    <w:rsid w:val="00840191"/>
    <w:rsid w:val="008C05FE"/>
    <w:rsid w:val="008C07E4"/>
    <w:rsid w:val="008E4D44"/>
    <w:rsid w:val="00904A9B"/>
    <w:rsid w:val="0092237E"/>
    <w:rsid w:val="009243C0"/>
    <w:rsid w:val="009277D2"/>
    <w:rsid w:val="00940433"/>
    <w:rsid w:val="00944540"/>
    <w:rsid w:val="0096319C"/>
    <w:rsid w:val="00965CB9"/>
    <w:rsid w:val="00983448"/>
    <w:rsid w:val="0099718A"/>
    <w:rsid w:val="009A363D"/>
    <w:rsid w:val="009D31AA"/>
    <w:rsid w:val="009E316A"/>
    <w:rsid w:val="00A07FFC"/>
    <w:rsid w:val="00A17A6C"/>
    <w:rsid w:val="00A27DB6"/>
    <w:rsid w:val="00A50C13"/>
    <w:rsid w:val="00A631A1"/>
    <w:rsid w:val="00A704AD"/>
    <w:rsid w:val="00A86F06"/>
    <w:rsid w:val="00AE0CCF"/>
    <w:rsid w:val="00AE0D6B"/>
    <w:rsid w:val="00AF12F7"/>
    <w:rsid w:val="00B03AE0"/>
    <w:rsid w:val="00B03FC1"/>
    <w:rsid w:val="00B51132"/>
    <w:rsid w:val="00B611F2"/>
    <w:rsid w:val="00B9341F"/>
    <w:rsid w:val="00B9790C"/>
    <w:rsid w:val="00BA72F6"/>
    <w:rsid w:val="00BC1788"/>
    <w:rsid w:val="00BE6DF9"/>
    <w:rsid w:val="00C25A30"/>
    <w:rsid w:val="00C55F10"/>
    <w:rsid w:val="00C74223"/>
    <w:rsid w:val="00C822BB"/>
    <w:rsid w:val="00C96DBA"/>
    <w:rsid w:val="00CB6A4B"/>
    <w:rsid w:val="00CD564B"/>
    <w:rsid w:val="00CF74BB"/>
    <w:rsid w:val="00D023A3"/>
    <w:rsid w:val="00D2731D"/>
    <w:rsid w:val="00D3164D"/>
    <w:rsid w:val="00D3585F"/>
    <w:rsid w:val="00D36033"/>
    <w:rsid w:val="00D7475A"/>
    <w:rsid w:val="00D9347F"/>
    <w:rsid w:val="00DB206D"/>
    <w:rsid w:val="00DB29EE"/>
    <w:rsid w:val="00DC5116"/>
    <w:rsid w:val="00DD292A"/>
    <w:rsid w:val="00DF6646"/>
    <w:rsid w:val="00E05E93"/>
    <w:rsid w:val="00E250FB"/>
    <w:rsid w:val="00E300F4"/>
    <w:rsid w:val="00E45F99"/>
    <w:rsid w:val="00E46FFB"/>
    <w:rsid w:val="00E578C1"/>
    <w:rsid w:val="00E73C27"/>
    <w:rsid w:val="00E801E0"/>
    <w:rsid w:val="00E84D1D"/>
    <w:rsid w:val="00E90828"/>
    <w:rsid w:val="00EA603A"/>
    <w:rsid w:val="00EA66D6"/>
    <w:rsid w:val="00EC7811"/>
    <w:rsid w:val="00EE651B"/>
    <w:rsid w:val="00F024B2"/>
    <w:rsid w:val="00F075DE"/>
    <w:rsid w:val="00F10427"/>
    <w:rsid w:val="00F23B05"/>
    <w:rsid w:val="00F609B8"/>
    <w:rsid w:val="00F9151D"/>
    <w:rsid w:val="00FB5634"/>
    <w:rsid w:val="00FB6596"/>
    <w:rsid w:val="00FC4757"/>
    <w:rsid w:val="00FC5562"/>
    <w:rsid w:val="00FC7C2D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ED82"/>
  <w15:docId w15:val="{24BEBACE-2A31-4926-BD3D-4DC2449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2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8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F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86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86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86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B4"/>
    <w:rPr>
      <w:rFonts w:ascii="Segoe UI" w:eastAsia="Calibri" w:hAnsi="Segoe UI" w:cs="Segoe UI"/>
      <w:sz w:val="18"/>
      <w:szCs w:val="18"/>
    </w:rPr>
  </w:style>
  <w:style w:type="character" w:customStyle="1" w:styleId="Bodytext7">
    <w:name w:val="Body text (7)"/>
    <w:rsid w:val="00DC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styleId="NoSpacing">
    <w:name w:val="No Spacing"/>
    <w:uiPriority w:val="1"/>
    <w:qFormat/>
    <w:rsid w:val="002A510A"/>
    <w:pPr>
      <w:spacing w:after="0" w:line="240" w:lineRule="auto"/>
    </w:pPr>
    <w:rPr>
      <w:lang w:val="bs-Latn-BA"/>
    </w:rPr>
  </w:style>
  <w:style w:type="paragraph" w:styleId="NormalIndent">
    <w:name w:val="Normal Indent"/>
    <w:basedOn w:val="Normal"/>
    <w:semiHidden/>
    <w:rsid w:val="00565582"/>
    <w:pPr>
      <w:ind w:left="720"/>
      <w:jc w:val="both"/>
    </w:pPr>
    <w:rPr>
      <w:rFonts w:ascii="Times New Roman" w:eastAsia="Times New Roman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25EC-70DD-4F1C-B743-123AB5AC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3722</Words>
  <Characters>21218</Characters>
  <Application>Microsoft Office Word</Application>
  <DocSecurity>0</DocSecurity>
  <Lines>176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Esed Omerović</cp:lastModifiedBy>
  <cp:revision>39</cp:revision>
  <cp:lastPrinted>2025-03-18T07:55:00Z</cp:lastPrinted>
  <dcterms:created xsi:type="dcterms:W3CDTF">2024-09-02T05:38:00Z</dcterms:created>
  <dcterms:modified xsi:type="dcterms:W3CDTF">2025-04-09T14:29:00Z</dcterms:modified>
</cp:coreProperties>
</file>